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C8E5" w14:textId="724700D2" w:rsidR="002D0322" w:rsidRPr="00E64C8A" w:rsidRDefault="00000000">
      <w:pPr>
        <w:spacing w:after="188" w:line="259" w:lineRule="auto"/>
        <w:ind w:left="0" w:right="2958" w:firstLine="0"/>
        <w:jc w:val="right"/>
        <w:rPr>
          <w:sz w:val="24"/>
        </w:rPr>
      </w:pPr>
      <w:proofErr w:type="spellStart"/>
      <w:r w:rsidRPr="00E64C8A">
        <w:rPr>
          <w:sz w:val="24"/>
        </w:rPr>
        <w:t>INFORMATIVNl</w:t>
      </w:r>
      <w:proofErr w:type="spellEnd"/>
      <w:r w:rsidRPr="00E64C8A">
        <w:rPr>
          <w:sz w:val="24"/>
        </w:rPr>
        <w:t xml:space="preserve"> DODATAK ZA DEPONENTA </w:t>
      </w:r>
    </w:p>
    <w:p w14:paraId="1DA7C971" w14:textId="30CCEFCD" w:rsidR="002D0322" w:rsidRPr="00E64C8A" w:rsidRDefault="00000000">
      <w:pPr>
        <w:spacing w:after="24" w:line="229" w:lineRule="auto"/>
        <w:ind w:left="7"/>
        <w:jc w:val="left"/>
        <w:rPr>
          <w:sz w:val="24"/>
        </w:rPr>
      </w:pPr>
      <w:r w:rsidRPr="00E64C8A">
        <w:rPr>
          <w:sz w:val="24"/>
        </w:rPr>
        <w:t xml:space="preserve">Osnovne </w:t>
      </w:r>
      <w:proofErr w:type="spellStart"/>
      <w:r w:rsidRPr="00E64C8A">
        <w:rPr>
          <w:sz w:val="24"/>
        </w:rPr>
        <w:t>informacije</w:t>
      </w:r>
      <w:proofErr w:type="spellEnd"/>
      <w:r w:rsidRPr="00E64C8A">
        <w:rPr>
          <w:sz w:val="24"/>
        </w:rPr>
        <w:t xml:space="preserve"> o </w:t>
      </w:r>
      <w:proofErr w:type="spellStart"/>
      <w:r w:rsidRPr="00E64C8A">
        <w:rPr>
          <w:sz w:val="24"/>
        </w:rPr>
        <w:t>zaštiti</w:t>
      </w:r>
      <w:proofErr w:type="spellEnd"/>
      <w:r w:rsidRPr="00E64C8A">
        <w:rPr>
          <w:sz w:val="24"/>
        </w:rPr>
        <w:t xml:space="preserve"> </w:t>
      </w:r>
      <w:proofErr w:type="spellStart"/>
      <w:r w:rsidRPr="00E64C8A">
        <w:rPr>
          <w:sz w:val="24"/>
        </w:rPr>
        <w:t>depozita</w:t>
      </w:r>
      <w:proofErr w:type="spellEnd"/>
      <w:r w:rsidRPr="00E64C8A">
        <w:rPr>
          <w:sz w:val="24"/>
        </w:rPr>
        <w:t xml:space="preserve">. </w:t>
      </w:r>
    </w:p>
    <w:tbl>
      <w:tblPr>
        <w:tblStyle w:val="TableGrid"/>
        <w:tblW w:w="10068" w:type="dxa"/>
        <w:tblInd w:w="6" w:type="dxa"/>
        <w:tblCellMar>
          <w:top w:w="122" w:type="dxa"/>
          <w:left w:w="102" w:type="dxa"/>
          <w:right w:w="65" w:type="dxa"/>
        </w:tblCellMar>
        <w:tblLook w:val="04A0" w:firstRow="1" w:lastRow="0" w:firstColumn="1" w:lastColumn="0" w:noHBand="0" w:noVBand="1"/>
      </w:tblPr>
      <w:tblGrid>
        <w:gridCol w:w="2316"/>
        <w:gridCol w:w="7752"/>
      </w:tblGrid>
      <w:tr w:rsidR="002D0322" w:rsidRPr="00E64C8A" w14:paraId="30D42100" w14:textId="77777777">
        <w:trPr>
          <w:trHeight w:val="528"/>
        </w:trPr>
        <w:tc>
          <w:tcPr>
            <w:tcW w:w="2316" w:type="dxa"/>
            <w:tcBorders>
              <w:top w:val="single" w:sz="5" w:space="0" w:color="DDDDDD"/>
              <w:left w:val="single" w:sz="5" w:space="0" w:color="DDDDDD"/>
              <w:bottom w:val="single" w:sz="5" w:space="0" w:color="DDDDDD"/>
              <w:right w:val="single" w:sz="5" w:space="0" w:color="DDDDDD"/>
            </w:tcBorders>
            <w:vAlign w:val="center"/>
          </w:tcPr>
          <w:p w14:paraId="48E7BC22" w14:textId="77777777" w:rsidR="002D0322" w:rsidRPr="00E64C8A" w:rsidRDefault="00000000">
            <w:pPr>
              <w:spacing w:after="0" w:line="259" w:lineRule="auto"/>
              <w:ind w:left="0" w:firstLine="0"/>
              <w:jc w:val="left"/>
              <w:rPr>
                <w:sz w:val="24"/>
              </w:rPr>
            </w:pPr>
            <w:r w:rsidRPr="00E64C8A">
              <w:rPr>
                <w:sz w:val="24"/>
              </w:rPr>
              <w:t xml:space="preserve">Depozite u NLB Banka AD </w:t>
            </w:r>
          </w:p>
          <w:p w14:paraId="7D293426" w14:textId="77777777" w:rsidR="002D0322" w:rsidRPr="00E64C8A" w:rsidRDefault="00000000">
            <w:pPr>
              <w:spacing w:after="0" w:line="259" w:lineRule="auto"/>
              <w:ind w:left="0" w:firstLine="0"/>
              <w:jc w:val="left"/>
              <w:rPr>
                <w:sz w:val="24"/>
              </w:rPr>
            </w:pPr>
            <w:r w:rsidRPr="00E64C8A">
              <w:rPr>
                <w:sz w:val="24"/>
              </w:rPr>
              <w:t xml:space="preserve">Podgorica štiti: </w:t>
            </w:r>
          </w:p>
        </w:tc>
        <w:tc>
          <w:tcPr>
            <w:tcW w:w="7752" w:type="dxa"/>
            <w:tcBorders>
              <w:top w:val="single" w:sz="5" w:space="0" w:color="DDDDDD"/>
              <w:left w:val="single" w:sz="5" w:space="0" w:color="DDDDDD"/>
              <w:bottom w:val="single" w:sz="5" w:space="0" w:color="DDDDDD"/>
              <w:right w:val="single" w:sz="5" w:space="0" w:color="DDDDDD"/>
            </w:tcBorders>
            <w:vAlign w:val="center"/>
          </w:tcPr>
          <w:p w14:paraId="30C280CE" w14:textId="77777777" w:rsidR="002D0322" w:rsidRPr="00E64C8A" w:rsidRDefault="00000000">
            <w:pPr>
              <w:spacing w:after="0" w:line="259" w:lineRule="auto"/>
              <w:ind w:left="5" w:firstLine="0"/>
              <w:jc w:val="left"/>
              <w:rPr>
                <w:sz w:val="24"/>
              </w:rPr>
            </w:pPr>
            <w:r w:rsidRPr="00E64C8A">
              <w:rPr>
                <w:sz w:val="24"/>
              </w:rPr>
              <w:t xml:space="preserve">Fond za zaštitu depozita </w:t>
            </w:r>
          </w:p>
        </w:tc>
      </w:tr>
      <w:tr w:rsidR="002D0322" w:rsidRPr="00E64C8A" w14:paraId="55FA5655" w14:textId="77777777">
        <w:trPr>
          <w:trHeight w:val="528"/>
        </w:trPr>
        <w:tc>
          <w:tcPr>
            <w:tcW w:w="2316" w:type="dxa"/>
            <w:tcBorders>
              <w:top w:val="single" w:sz="5" w:space="0" w:color="DDDDDD"/>
              <w:left w:val="single" w:sz="5" w:space="0" w:color="DDDDDD"/>
              <w:bottom w:val="single" w:sz="5" w:space="0" w:color="DDDDDD"/>
              <w:right w:val="single" w:sz="5" w:space="0" w:color="DDDDDD"/>
            </w:tcBorders>
            <w:vAlign w:val="center"/>
          </w:tcPr>
          <w:p w14:paraId="5502BF63" w14:textId="77777777" w:rsidR="002D0322" w:rsidRPr="00E64C8A" w:rsidRDefault="00000000">
            <w:pPr>
              <w:spacing w:after="0" w:line="259" w:lineRule="auto"/>
              <w:ind w:left="0" w:firstLine="0"/>
              <w:jc w:val="left"/>
              <w:rPr>
                <w:sz w:val="24"/>
              </w:rPr>
            </w:pPr>
            <w:r w:rsidRPr="00E64C8A">
              <w:rPr>
                <w:sz w:val="24"/>
              </w:rPr>
              <w:t xml:space="preserve">Nivo zaštite: </w:t>
            </w:r>
          </w:p>
        </w:tc>
        <w:tc>
          <w:tcPr>
            <w:tcW w:w="7752" w:type="dxa"/>
            <w:tcBorders>
              <w:top w:val="single" w:sz="5" w:space="0" w:color="DDDDDD"/>
              <w:left w:val="single" w:sz="5" w:space="0" w:color="DDDDDD"/>
              <w:bottom w:val="single" w:sz="5" w:space="0" w:color="DDDDDD"/>
              <w:right w:val="single" w:sz="5" w:space="0" w:color="DDDDDD"/>
            </w:tcBorders>
            <w:vAlign w:val="center"/>
          </w:tcPr>
          <w:p w14:paraId="65751041" w14:textId="77777777" w:rsidR="002D0322" w:rsidRPr="00E64C8A" w:rsidRDefault="00000000">
            <w:pPr>
              <w:spacing w:after="0" w:line="259" w:lineRule="auto"/>
              <w:ind w:left="5" w:firstLine="0"/>
              <w:jc w:val="left"/>
              <w:rPr>
                <w:sz w:val="24"/>
              </w:rPr>
            </w:pPr>
            <w:r w:rsidRPr="00E64C8A">
              <w:rPr>
                <w:sz w:val="24"/>
              </w:rPr>
              <w:t xml:space="preserve">50.000 eura po deponentu po kreditnoj instituciji do dana pristupanja Crne Gore Evropskoj uniji. </w:t>
            </w:r>
          </w:p>
          <w:p w14:paraId="56FD7EE7" w14:textId="77777777" w:rsidR="002D0322" w:rsidRPr="00E64C8A" w:rsidRDefault="00000000">
            <w:pPr>
              <w:spacing w:after="0" w:line="259" w:lineRule="auto"/>
              <w:ind w:left="5" w:firstLine="0"/>
              <w:jc w:val="left"/>
              <w:rPr>
                <w:sz w:val="24"/>
              </w:rPr>
            </w:pPr>
            <w:r w:rsidRPr="00E64C8A">
              <w:rPr>
                <w:sz w:val="24"/>
              </w:rPr>
              <w:t xml:space="preserve">100.000 eura po deponentu po kreditnoj instituciji od dana pristupanja Crne Gore Evropskoj uniji. </w:t>
            </w:r>
          </w:p>
        </w:tc>
      </w:tr>
      <w:tr w:rsidR="002D0322" w:rsidRPr="00E64C8A" w14:paraId="3CFCC2F9" w14:textId="77777777">
        <w:trPr>
          <w:trHeight w:val="528"/>
        </w:trPr>
        <w:tc>
          <w:tcPr>
            <w:tcW w:w="2316" w:type="dxa"/>
            <w:tcBorders>
              <w:top w:val="single" w:sz="5" w:space="0" w:color="DDDDDD"/>
              <w:left w:val="single" w:sz="5" w:space="0" w:color="DDDDDD"/>
              <w:bottom w:val="single" w:sz="5" w:space="0" w:color="DDDDDD"/>
              <w:right w:val="single" w:sz="5" w:space="0" w:color="DDDDDD"/>
            </w:tcBorders>
            <w:vAlign w:val="center"/>
          </w:tcPr>
          <w:p w14:paraId="7FCEE2BA" w14:textId="77777777" w:rsidR="002D0322" w:rsidRPr="00E64C8A" w:rsidRDefault="00000000">
            <w:pPr>
              <w:spacing w:after="0" w:line="259" w:lineRule="auto"/>
              <w:ind w:left="0" w:firstLine="0"/>
              <w:jc w:val="left"/>
              <w:rPr>
                <w:sz w:val="24"/>
              </w:rPr>
            </w:pPr>
            <w:r w:rsidRPr="00E64C8A">
              <w:rPr>
                <w:sz w:val="24"/>
              </w:rPr>
              <w:t xml:space="preserve">Ako u istoj kreditnoj instituciji imate više depozita: </w:t>
            </w:r>
          </w:p>
        </w:tc>
        <w:tc>
          <w:tcPr>
            <w:tcW w:w="7752" w:type="dxa"/>
            <w:tcBorders>
              <w:top w:val="single" w:sz="5" w:space="0" w:color="DDDDDD"/>
              <w:left w:val="single" w:sz="5" w:space="0" w:color="DDDDDD"/>
              <w:bottom w:val="single" w:sz="5" w:space="0" w:color="DDDDDD"/>
              <w:right w:val="single" w:sz="5" w:space="0" w:color="DDDDDD"/>
            </w:tcBorders>
            <w:vAlign w:val="center"/>
          </w:tcPr>
          <w:p w14:paraId="3EDCF055" w14:textId="2CC06DDE" w:rsidR="002D0322" w:rsidRPr="00E64C8A" w:rsidRDefault="00000000">
            <w:pPr>
              <w:spacing w:after="0" w:line="259" w:lineRule="auto"/>
              <w:ind w:left="5" w:firstLine="0"/>
              <w:jc w:val="left"/>
              <w:rPr>
                <w:sz w:val="24"/>
              </w:rPr>
            </w:pPr>
            <w:r w:rsidRPr="00E64C8A">
              <w:rPr>
                <w:sz w:val="24"/>
              </w:rPr>
              <w:t xml:space="preserve">Svi vaši depoziti u istoj kreditnoj instituciji </w:t>
            </w:r>
            <w:proofErr w:type="spellStart"/>
            <w:r w:rsidRPr="00E64C8A">
              <w:rPr>
                <w:sz w:val="24"/>
              </w:rPr>
              <w:t>su</w:t>
            </w:r>
            <w:proofErr w:type="spellEnd"/>
            <w:r w:rsidRPr="00E64C8A">
              <w:rPr>
                <w:sz w:val="24"/>
              </w:rPr>
              <w:t xml:space="preserve"> »</w:t>
            </w:r>
            <w:proofErr w:type="spellStart"/>
            <w:r w:rsidRPr="00E64C8A">
              <w:rPr>
                <w:sz w:val="24"/>
              </w:rPr>
              <w:t>agregirani</w:t>
            </w:r>
            <w:proofErr w:type="spellEnd"/>
            <w:r w:rsidRPr="00E64C8A">
              <w:rPr>
                <w:sz w:val="24"/>
              </w:rPr>
              <w:t xml:space="preserve">«, a </w:t>
            </w:r>
            <w:proofErr w:type="spellStart"/>
            <w:r w:rsidRPr="00E64C8A">
              <w:rPr>
                <w:sz w:val="24"/>
              </w:rPr>
              <w:t>ukupan</w:t>
            </w:r>
            <w:proofErr w:type="spellEnd"/>
            <w:r w:rsidRPr="00E64C8A">
              <w:rPr>
                <w:sz w:val="24"/>
              </w:rPr>
              <w:t xml:space="preserve"> </w:t>
            </w:r>
            <w:proofErr w:type="spellStart"/>
            <w:r w:rsidRPr="00E64C8A">
              <w:rPr>
                <w:sz w:val="24"/>
              </w:rPr>
              <w:t>iznos</w:t>
            </w:r>
            <w:proofErr w:type="spellEnd"/>
            <w:r w:rsidRPr="00E64C8A">
              <w:rPr>
                <w:sz w:val="24"/>
              </w:rPr>
              <w:t xml:space="preserve"> </w:t>
            </w:r>
            <w:proofErr w:type="spellStart"/>
            <w:r w:rsidRPr="00E64C8A">
              <w:rPr>
                <w:sz w:val="24"/>
              </w:rPr>
              <w:t>ograni</w:t>
            </w:r>
            <w:r w:rsidR="00077C7F">
              <w:rPr>
                <w:sz w:val="24"/>
              </w:rPr>
              <w:t>č</w:t>
            </w:r>
            <w:r w:rsidRPr="00E64C8A">
              <w:rPr>
                <w:sz w:val="24"/>
              </w:rPr>
              <w:t>en</w:t>
            </w:r>
            <w:proofErr w:type="spellEnd"/>
            <w:r w:rsidRPr="00E64C8A">
              <w:rPr>
                <w:sz w:val="24"/>
              </w:rPr>
              <w:t xml:space="preserve"> je </w:t>
            </w:r>
            <w:proofErr w:type="spellStart"/>
            <w:r w:rsidRPr="00E64C8A">
              <w:rPr>
                <w:sz w:val="24"/>
              </w:rPr>
              <w:t>na</w:t>
            </w:r>
            <w:proofErr w:type="spellEnd"/>
            <w:r w:rsidRPr="00E64C8A">
              <w:rPr>
                <w:sz w:val="24"/>
              </w:rPr>
              <w:t xml:space="preserve"> 50.000 </w:t>
            </w:r>
            <w:proofErr w:type="spellStart"/>
            <w:r w:rsidRPr="00E64C8A">
              <w:rPr>
                <w:sz w:val="24"/>
              </w:rPr>
              <w:t>eura</w:t>
            </w:r>
            <w:proofErr w:type="spellEnd"/>
            <w:r w:rsidRPr="00E64C8A">
              <w:rPr>
                <w:sz w:val="24"/>
              </w:rPr>
              <w:t xml:space="preserve"> do dana pristupanja Crne Gore Evropskoj uniji, odnosno 100.000 eura od dana pristupanja Crne Gore Evropskoj uniji. </w:t>
            </w:r>
          </w:p>
        </w:tc>
      </w:tr>
      <w:tr w:rsidR="002D0322" w:rsidRPr="00E64C8A" w14:paraId="471D330E" w14:textId="77777777">
        <w:trPr>
          <w:trHeight w:val="528"/>
        </w:trPr>
        <w:tc>
          <w:tcPr>
            <w:tcW w:w="2316" w:type="dxa"/>
            <w:tcBorders>
              <w:top w:val="single" w:sz="5" w:space="0" w:color="DDDDDD"/>
              <w:left w:val="single" w:sz="5" w:space="0" w:color="DDDDDD"/>
              <w:bottom w:val="single" w:sz="5" w:space="0" w:color="DDDDDD"/>
              <w:right w:val="single" w:sz="5" w:space="0" w:color="DDDDDD"/>
            </w:tcBorders>
            <w:vAlign w:val="center"/>
          </w:tcPr>
          <w:p w14:paraId="47D098FB" w14:textId="77777777" w:rsidR="002D0322" w:rsidRPr="00E64C8A" w:rsidRDefault="00000000">
            <w:pPr>
              <w:spacing w:after="0" w:line="259" w:lineRule="auto"/>
              <w:ind w:left="0" w:right="84" w:firstLine="0"/>
              <w:jc w:val="left"/>
              <w:rPr>
                <w:sz w:val="24"/>
              </w:rPr>
            </w:pPr>
            <w:r w:rsidRPr="00E64C8A">
              <w:rPr>
                <w:sz w:val="24"/>
              </w:rPr>
              <w:t xml:space="preserve">Ako dijelite racun s drugim licem / drugim licima: </w:t>
            </w:r>
          </w:p>
        </w:tc>
        <w:tc>
          <w:tcPr>
            <w:tcW w:w="7752" w:type="dxa"/>
            <w:tcBorders>
              <w:top w:val="single" w:sz="5" w:space="0" w:color="DDDDDD"/>
              <w:left w:val="single" w:sz="5" w:space="0" w:color="DDDDDD"/>
              <w:bottom w:val="single" w:sz="5" w:space="0" w:color="DDDDDD"/>
              <w:right w:val="single" w:sz="5" w:space="0" w:color="DDDDDD"/>
            </w:tcBorders>
            <w:vAlign w:val="center"/>
          </w:tcPr>
          <w:p w14:paraId="2889BCD0" w14:textId="77777777" w:rsidR="002D0322" w:rsidRPr="00E64C8A" w:rsidRDefault="00000000">
            <w:pPr>
              <w:spacing w:after="0" w:line="259" w:lineRule="auto"/>
              <w:ind w:left="5" w:firstLine="0"/>
              <w:jc w:val="left"/>
              <w:rPr>
                <w:sz w:val="24"/>
              </w:rPr>
            </w:pPr>
            <w:r w:rsidRPr="00E64C8A">
              <w:rPr>
                <w:sz w:val="24"/>
              </w:rPr>
              <w:t xml:space="preserve">Ogranicenje od 50.000 eura primjenjuje se na svakog deponenta posebno do dana pristupanja Crne Gore Evropskoj uniji, odnosno od 100.000 eura od dana pristupanja Crne Gore Evropskoj uniji. </w:t>
            </w:r>
          </w:p>
        </w:tc>
      </w:tr>
      <w:tr w:rsidR="00CD703F" w:rsidRPr="00E64C8A" w14:paraId="19B2BF59" w14:textId="77777777">
        <w:trPr>
          <w:trHeight w:val="684"/>
        </w:trPr>
        <w:tc>
          <w:tcPr>
            <w:tcW w:w="2316" w:type="dxa"/>
            <w:tcBorders>
              <w:top w:val="single" w:sz="5" w:space="0" w:color="DDDDDD"/>
              <w:left w:val="single" w:sz="5" w:space="0" w:color="DDDDDD"/>
              <w:bottom w:val="single" w:sz="5" w:space="0" w:color="DDDDDD"/>
              <w:right w:val="single" w:sz="5" w:space="0" w:color="DDDDDD"/>
            </w:tcBorders>
            <w:vAlign w:val="center"/>
          </w:tcPr>
          <w:p w14:paraId="7A91D7DB" w14:textId="63D3F499" w:rsidR="00CD703F" w:rsidRPr="00E64C8A" w:rsidRDefault="00CD703F">
            <w:pPr>
              <w:spacing w:after="0" w:line="259" w:lineRule="auto"/>
              <w:ind w:left="0" w:firstLine="0"/>
              <w:jc w:val="left"/>
              <w:rPr>
                <w:sz w:val="24"/>
              </w:rPr>
            </w:pPr>
            <w:r w:rsidRPr="00CD703F">
              <w:rPr>
                <w:sz w:val="24"/>
              </w:rPr>
              <w:t xml:space="preserve">Rok za </w:t>
            </w:r>
            <w:proofErr w:type="spellStart"/>
            <w:r w:rsidRPr="00CD703F">
              <w:rPr>
                <w:sz w:val="24"/>
              </w:rPr>
              <w:t>početak</w:t>
            </w:r>
            <w:proofErr w:type="spellEnd"/>
            <w:r w:rsidRPr="00CD703F">
              <w:rPr>
                <w:sz w:val="24"/>
              </w:rPr>
              <w:t xml:space="preserve"> </w:t>
            </w:r>
            <w:proofErr w:type="spellStart"/>
            <w:r w:rsidRPr="00CD703F">
              <w:rPr>
                <w:sz w:val="24"/>
              </w:rPr>
              <w:t>isplate</w:t>
            </w:r>
            <w:proofErr w:type="spellEnd"/>
            <w:r w:rsidRPr="00CD703F">
              <w:rPr>
                <w:sz w:val="24"/>
              </w:rPr>
              <w:t xml:space="preserve"> </w:t>
            </w:r>
            <w:proofErr w:type="spellStart"/>
            <w:r w:rsidRPr="00CD703F">
              <w:rPr>
                <w:sz w:val="24"/>
              </w:rPr>
              <w:t>garantovanog</w:t>
            </w:r>
            <w:proofErr w:type="spellEnd"/>
            <w:r w:rsidRPr="00CD703F">
              <w:rPr>
                <w:sz w:val="24"/>
              </w:rPr>
              <w:t xml:space="preserve"> </w:t>
            </w:r>
            <w:proofErr w:type="spellStart"/>
            <w:r w:rsidRPr="00CD703F">
              <w:rPr>
                <w:sz w:val="24"/>
              </w:rPr>
              <w:t>depozita</w:t>
            </w:r>
            <w:proofErr w:type="spellEnd"/>
            <w:r w:rsidRPr="00CD703F">
              <w:rPr>
                <w:sz w:val="24"/>
              </w:rPr>
              <w:t xml:space="preserve"> u </w:t>
            </w:r>
            <w:proofErr w:type="spellStart"/>
            <w:r w:rsidRPr="00CD703F">
              <w:rPr>
                <w:sz w:val="24"/>
              </w:rPr>
              <w:t>slučaju</w:t>
            </w:r>
            <w:proofErr w:type="spellEnd"/>
            <w:r w:rsidRPr="00CD703F">
              <w:rPr>
                <w:sz w:val="24"/>
              </w:rPr>
              <w:t xml:space="preserve"> </w:t>
            </w:r>
            <w:proofErr w:type="spellStart"/>
            <w:r w:rsidRPr="00CD703F">
              <w:rPr>
                <w:sz w:val="24"/>
              </w:rPr>
              <w:t>propasti</w:t>
            </w:r>
            <w:proofErr w:type="spellEnd"/>
            <w:r w:rsidRPr="00CD703F">
              <w:rPr>
                <w:sz w:val="24"/>
              </w:rPr>
              <w:t xml:space="preserve"> </w:t>
            </w:r>
            <w:proofErr w:type="spellStart"/>
            <w:r w:rsidRPr="00CD703F">
              <w:rPr>
                <w:sz w:val="24"/>
              </w:rPr>
              <w:t>kreditne</w:t>
            </w:r>
            <w:proofErr w:type="spellEnd"/>
            <w:r w:rsidRPr="00CD703F">
              <w:rPr>
                <w:sz w:val="24"/>
              </w:rPr>
              <w:t xml:space="preserve"> </w:t>
            </w:r>
            <w:proofErr w:type="spellStart"/>
            <w:r w:rsidRPr="00CD703F">
              <w:rPr>
                <w:sz w:val="24"/>
              </w:rPr>
              <w:t>institucije</w:t>
            </w:r>
            <w:proofErr w:type="spellEnd"/>
            <w:r w:rsidRPr="00CD703F">
              <w:rPr>
                <w:sz w:val="24"/>
              </w:rPr>
              <w:t>:</w:t>
            </w:r>
          </w:p>
        </w:tc>
        <w:tc>
          <w:tcPr>
            <w:tcW w:w="7752" w:type="dxa"/>
            <w:tcBorders>
              <w:top w:val="single" w:sz="5" w:space="0" w:color="DDDDDD"/>
              <w:left w:val="single" w:sz="5" w:space="0" w:color="DDDDDD"/>
              <w:bottom w:val="single" w:sz="5" w:space="0" w:color="DDDDDD"/>
              <w:right w:val="single" w:sz="5" w:space="0" w:color="DDDDDD"/>
            </w:tcBorders>
            <w:vAlign w:val="center"/>
          </w:tcPr>
          <w:p w14:paraId="4812F0F5" w14:textId="56DDCADF" w:rsidR="00CD703F" w:rsidRPr="00E64C8A" w:rsidRDefault="00CD703F">
            <w:pPr>
              <w:spacing w:after="0" w:line="259" w:lineRule="auto"/>
              <w:ind w:left="5" w:firstLine="0"/>
              <w:jc w:val="left"/>
              <w:rPr>
                <w:sz w:val="24"/>
              </w:rPr>
            </w:pPr>
            <w:r w:rsidRPr="00CD703F">
              <w:rPr>
                <w:sz w:val="24"/>
              </w:rPr>
              <w:t xml:space="preserve">7 </w:t>
            </w:r>
            <w:proofErr w:type="spellStart"/>
            <w:r w:rsidRPr="00CD703F">
              <w:rPr>
                <w:sz w:val="24"/>
              </w:rPr>
              <w:t>radnih</w:t>
            </w:r>
            <w:proofErr w:type="spellEnd"/>
            <w:r w:rsidRPr="00CD703F">
              <w:rPr>
                <w:sz w:val="24"/>
              </w:rPr>
              <w:t xml:space="preserve"> dana </w:t>
            </w:r>
          </w:p>
        </w:tc>
      </w:tr>
      <w:tr w:rsidR="002D0322" w:rsidRPr="00E64C8A" w14:paraId="06EF7C59" w14:textId="77777777">
        <w:trPr>
          <w:trHeight w:val="684"/>
        </w:trPr>
        <w:tc>
          <w:tcPr>
            <w:tcW w:w="2316" w:type="dxa"/>
            <w:tcBorders>
              <w:top w:val="single" w:sz="5" w:space="0" w:color="DDDDDD"/>
              <w:left w:val="single" w:sz="5" w:space="0" w:color="DDDDDD"/>
              <w:bottom w:val="single" w:sz="5" w:space="0" w:color="DDDDDD"/>
              <w:right w:val="single" w:sz="5" w:space="0" w:color="DDDDDD"/>
            </w:tcBorders>
            <w:vAlign w:val="center"/>
          </w:tcPr>
          <w:p w14:paraId="463C8277" w14:textId="77777777" w:rsidR="002D0322" w:rsidRPr="00E64C8A" w:rsidRDefault="00000000">
            <w:pPr>
              <w:spacing w:after="0" w:line="259" w:lineRule="auto"/>
              <w:ind w:left="0" w:firstLine="0"/>
              <w:jc w:val="left"/>
              <w:rPr>
                <w:sz w:val="24"/>
              </w:rPr>
            </w:pPr>
            <w:r w:rsidRPr="00E64C8A">
              <w:rPr>
                <w:sz w:val="24"/>
              </w:rPr>
              <w:t xml:space="preserve">Valuta </w:t>
            </w:r>
            <w:proofErr w:type="spellStart"/>
            <w:r w:rsidRPr="00E64C8A">
              <w:rPr>
                <w:sz w:val="24"/>
              </w:rPr>
              <w:t>nadoknade</w:t>
            </w:r>
            <w:proofErr w:type="spellEnd"/>
            <w:r w:rsidRPr="00E64C8A">
              <w:rPr>
                <w:sz w:val="24"/>
              </w:rPr>
              <w:t xml:space="preserve">: </w:t>
            </w:r>
          </w:p>
        </w:tc>
        <w:tc>
          <w:tcPr>
            <w:tcW w:w="7752" w:type="dxa"/>
            <w:tcBorders>
              <w:top w:val="single" w:sz="5" w:space="0" w:color="DDDDDD"/>
              <w:left w:val="single" w:sz="5" w:space="0" w:color="DDDDDD"/>
              <w:bottom w:val="single" w:sz="5" w:space="0" w:color="DDDDDD"/>
              <w:right w:val="single" w:sz="5" w:space="0" w:color="DDDDDD"/>
            </w:tcBorders>
            <w:vAlign w:val="center"/>
          </w:tcPr>
          <w:p w14:paraId="1A65FC07" w14:textId="77777777" w:rsidR="002D0322" w:rsidRPr="00E64C8A" w:rsidRDefault="00000000">
            <w:pPr>
              <w:spacing w:after="0" w:line="259" w:lineRule="auto"/>
              <w:ind w:left="5" w:firstLine="0"/>
              <w:jc w:val="left"/>
              <w:rPr>
                <w:sz w:val="24"/>
              </w:rPr>
            </w:pPr>
            <w:r w:rsidRPr="00E64C8A">
              <w:rPr>
                <w:sz w:val="24"/>
              </w:rPr>
              <w:t xml:space="preserve">EURO </w:t>
            </w:r>
          </w:p>
          <w:p w14:paraId="5582687E" w14:textId="70D48260" w:rsidR="002D0322" w:rsidRPr="00E64C8A" w:rsidRDefault="00000000">
            <w:pPr>
              <w:spacing w:after="0" w:line="259" w:lineRule="auto"/>
              <w:ind w:left="5" w:firstLine="0"/>
              <w:jc w:val="left"/>
              <w:rPr>
                <w:sz w:val="24"/>
              </w:rPr>
            </w:pPr>
            <w:r w:rsidRPr="00E64C8A">
              <w:rPr>
                <w:sz w:val="24"/>
              </w:rPr>
              <w:t xml:space="preserve">Svi depoziti u valutama </w:t>
            </w:r>
            <w:proofErr w:type="spellStart"/>
            <w:r w:rsidRPr="00E64C8A">
              <w:rPr>
                <w:sz w:val="24"/>
              </w:rPr>
              <w:t>koja</w:t>
            </w:r>
            <w:proofErr w:type="spellEnd"/>
            <w:r w:rsidRPr="00E64C8A">
              <w:rPr>
                <w:sz w:val="24"/>
              </w:rPr>
              <w:t xml:space="preserve"> </w:t>
            </w:r>
            <w:proofErr w:type="spellStart"/>
            <w:r w:rsidRPr="00E64C8A">
              <w:rPr>
                <w:sz w:val="24"/>
              </w:rPr>
              <w:t>nije</w:t>
            </w:r>
            <w:proofErr w:type="spellEnd"/>
            <w:r w:rsidRPr="00E64C8A">
              <w:rPr>
                <w:sz w:val="24"/>
              </w:rPr>
              <w:t xml:space="preserve"> euro </w:t>
            </w:r>
            <w:proofErr w:type="spellStart"/>
            <w:r w:rsidRPr="00E64C8A">
              <w:rPr>
                <w:sz w:val="24"/>
              </w:rPr>
              <w:t>prera</w:t>
            </w:r>
            <w:r w:rsidR="00077C7F">
              <w:rPr>
                <w:sz w:val="24"/>
              </w:rPr>
              <w:t>č</w:t>
            </w:r>
            <w:r w:rsidRPr="00E64C8A">
              <w:rPr>
                <w:sz w:val="24"/>
              </w:rPr>
              <w:t>unavaju</w:t>
            </w:r>
            <w:proofErr w:type="spellEnd"/>
            <w:r w:rsidRPr="00E64C8A">
              <w:rPr>
                <w:sz w:val="24"/>
              </w:rPr>
              <w:t xml:space="preserve"> se u euro po srednjem kursu te valute sa kursne liste koju objavljuje Centralna </w:t>
            </w:r>
            <w:proofErr w:type="spellStart"/>
            <w:r w:rsidRPr="00E64C8A">
              <w:rPr>
                <w:sz w:val="24"/>
              </w:rPr>
              <w:t>banka</w:t>
            </w:r>
            <w:proofErr w:type="spellEnd"/>
            <w:r w:rsidRPr="00E64C8A">
              <w:rPr>
                <w:sz w:val="24"/>
              </w:rPr>
              <w:t xml:space="preserve"> </w:t>
            </w:r>
            <w:proofErr w:type="spellStart"/>
            <w:r w:rsidRPr="00E64C8A">
              <w:rPr>
                <w:sz w:val="24"/>
              </w:rPr>
              <w:t>Crne</w:t>
            </w:r>
            <w:proofErr w:type="spellEnd"/>
            <w:r w:rsidRPr="00E64C8A">
              <w:rPr>
                <w:sz w:val="24"/>
              </w:rPr>
              <w:t xml:space="preserve"> Gore, </w:t>
            </w:r>
            <w:proofErr w:type="spellStart"/>
            <w:r w:rsidRPr="00E64C8A">
              <w:rPr>
                <w:sz w:val="24"/>
              </w:rPr>
              <w:t>važe</w:t>
            </w:r>
            <w:r w:rsidR="00077C7F">
              <w:rPr>
                <w:sz w:val="24"/>
              </w:rPr>
              <w:t>ć</w:t>
            </w:r>
            <w:r w:rsidRPr="00E64C8A">
              <w:rPr>
                <w:sz w:val="24"/>
              </w:rPr>
              <w:t>em</w:t>
            </w:r>
            <w:proofErr w:type="spellEnd"/>
            <w:r w:rsidRPr="00E64C8A">
              <w:rPr>
                <w:sz w:val="24"/>
              </w:rPr>
              <w:t xml:space="preserve"> </w:t>
            </w:r>
            <w:proofErr w:type="spellStart"/>
            <w:r w:rsidRPr="00E64C8A">
              <w:rPr>
                <w:sz w:val="24"/>
              </w:rPr>
              <w:t>na</w:t>
            </w:r>
            <w:proofErr w:type="spellEnd"/>
            <w:r w:rsidRPr="00E64C8A">
              <w:rPr>
                <w:sz w:val="24"/>
              </w:rPr>
              <w:t xml:space="preserve"> dan </w:t>
            </w:r>
            <w:proofErr w:type="spellStart"/>
            <w:r w:rsidRPr="00E64C8A">
              <w:rPr>
                <w:sz w:val="24"/>
              </w:rPr>
              <w:t>nastanka</w:t>
            </w:r>
            <w:proofErr w:type="spellEnd"/>
            <w:r w:rsidRPr="00E64C8A">
              <w:rPr>
                <w:sz w:val="24"/>
              </w:rPr>
              <w:t xml:space="preserve"> </w:t>
            </w:r>
            <w:proofErr w:type="spellStart"/>
            <w:r w:rsidRPr="00E64C8A">
              <w:rPr>
                <w:sz w:val="24"/>
              </w:rPr>
              <w:t>zašticenog</w:t>
            </w:r>
            <w:proofErr w:type="spellEnd"/>
            <w:r w:rsidRPr="00E64C8A">
              <w:rPr>
                <w:sz w:val="24"/>
              </w:rPr>
              <w:t xml:space="preserve"> </w:t>
            </w:r>
            <w:proofErr w:type="spellStart"/>
            <w:r w:rsidRPr="00E64C8A">
              <w:rPr>
                <w:sz w:val="24"/>
              </w:rPr>
              <w:t>slu</w:t>
            </w:r>
            <w:r w:rsidR="00077C7F">
              <w:rPr>
                <w:sz w:val="24"/>
              </w:rPr>
              <w:t>č</w:t>
            </w:r>
            <w:r w:rsidRPr="00E64C8A">
              <w:rPr>
                <w:sz w:val="24"/>
              </w:rPr>
              <w:t>aja</w:t>
            </w:r>
            <w:proofErr w:type="spellEnd"/>
            <w:r w:rsidRPr="00E64C8A">
              <w:rPr>
                <w:sz w:val="24"/>
              </w:rPr>
              <w:t xml:space="preserve">. </w:t>
            </w:r>
          </w:p>
        </w:tc>
      </w:tr>
      <w:tr w:rsidR="002D0322" w:rsidRPr="00E64C8A" w14:paraId="6B1AEFC5" w14:textId="77777777">
        <w:trPr>
          <w:trHeight w:val="1164"/>
        </w:trPr>
        <w:tc>
          <w:tcPr>
            <w:tcW w:w="2316" w:type="dxa"/>
            <w:tcBorders>
              <w:top w:val="single" w:sz="5" w:space="0" w:color="DDDDDD"/>
              <w:left w:val="single" w:sz="5" w:space="0" w:color="DDDDDD"/>
              <w:bottom w:val="single" w:sz="5" w:space="0" w:color="DDDDDD"/>
              <w:right w:val="single" w:sz="5" w:space="0" w:color="DDDDDD"/>
            </w:tcBorders>
            <w:vAlign w:val="center"/>
          </w:tcPr>
          <w:p w14:paraId="2C821C41" w14:textId="77777777" w:rsidR="002D0322" w:rsidRPr="00E64C8A" w:rsidRDefault="00000000">
            <w:pPr>
              <w:spacing w:after="0" w:line="259" w:lineRule="auto"/>
              <w:ind w:left="0" w:firstLine="0"/>
              <w:jc w:val="left"/>
              <w:rPr>
                <w:sz w:val="24"/>
              </w:rPr>
            </w:pPr>
            <w:r w:rsidRPr="00E64C8A">
              <w:rPr>
                <w:sz w:val="24"/>
              </w:rPr>
              <w:t xml:space="preserve">Kontakt: </w:t>
            </w:r>
          </w:p>
        </w:tc>
        <w:tc>
          <w:tcPr>
            <w:tcW w:w="7752" w:type="dxa"/>
            <w:tcBorders>
              <w:top w:val="single" w:sz="5" w:space="0" w:color="DDDDDD"/>
              <w:left w:val="single" w:sz="5" w:space="0" w:color="DDDDDD"/>
              <w:bottom w:val="single" w:sz="5" w:space="0" w:color="DDDDDD"/>
              <w:right w:val="single" w:sz="5" w:space="0" w:color="DDDDDD"/>
            </w:tcBorders>
          </w:tcPr>
          <w:p w14:paraId="1682ACC0" w14:textId="77777777" w:rsidR="002D0322" w:rsidRPr="00E64C8A" w:rsidRDefault="00000000">
            <w:pPr>
              <w:spacing w:after="0" w:line="259" w:lineRule="auto"/>
              <w:ind w:left="5" w:firstLine="0"/>
              <w:jc w:val="left"/>
              <w:rPr>
                <w:sz w:val="24"/>
              </w:rPr>
            </w:pPr>
            <w:r w:rsidRPr="00E64C8A">
              <w:rPr>
                <w:sz w:val="24"/>
              </w:rPr>
              <w:t xml:space="preserve">Fond za zaštitu depozita </w:t>
            </w:r>
          </w:p>
          <w:p w14:paraId="2E2A1200" w14:textId="7E497CCF" w:rsidR="002D0322" w:rsidRPr="00A0688D" w:rsidRDefault="00A0688D">
            <w:pPr>
              <w:spacing w:after="0" w:line="259" w:lineRule="auto"/>
              <w:ind w:left="5" w:firstLine="0"/>
              <w:jc w:val="left"/>
              <w:rPr>
                <w:sz w:val="24"/>
              </w:rPr>
            </w:pPr>
            <w:proofErr w:type="spellStart"/>
            <w:r>
              <w:rPr>
                <w:sz w:val="24"/>
              </w:rPr>
              <w:t>Bulevar</w:t>
            </w:r>
            <w:proofErr w:type="spellEnd"/>
            <w:r>
              <w:rPr>
                <w:sz w:val="24"/>
              </w:rPr>
              <w:t xml:space="preserve"> Stanka </w:t>
            </w:r>
            <w:proofErr w:type="spellStart"/>
            <w:r>
              <w:rPr>
                <w:sz w:val="24"/>
              </w:rPr>
              <w:t>Dragojevica</w:t>
            </w:r>
            <w:proofErr w:type="spellEnd"/>
            <w:r w:rsidRPr="00E64C8A">
              <w:rPr>
                <w:sz w:val="24"/>
              </w:rPr>
              <w:t xml:space="preserve"> </w:t>
            </w:r>
            <w:r>
              <w:rPr>
                <w:sz w:val="24"/>
              </w:rPr>
              <w:t>br. 4</w:t>
            </w:r>
            <w:r w:rsidR="00000000" w:rsidRPr="00E64C8A">
              <w:rPr>
                <w:sz w:val="24"/>
              </w:rPr>
              <w:t xml:space="preserve"> </w:t>
            </w:r>
          </w:p>
          <w:p w14:paraId="1F015215" w14:textId="77777777" w:rsidR="002D0322" w:rsidRPr="00E64C8A" w:rsidRDefault="00000000">
            <w:pPr>
              <w:spacing w:after="0" w:line="259" w:lineRule="auto"/>
              <w:ind w:left="5" w:firstLine="0"/>
              <w:jc w:val="left"/>
              <w:rPr>
                <w:sz w:val="24"/>
              </w:rPr>
            </w:pPr>
            <w:r w:rsidRPr="00E64C8A">
              <w:rPr>
                <w:sz w:val="24"/>
              </w:rPr>
              <w:t xml:space="preserve">81000 Podgorica, </w:t>
            </w:r>
            <w:proofErr w:type="spellStart"/>
            <w:r w:rsidRPr="00E64C8A">
              <w:rPr>
                <w:sz w:val="24"/>
              </w:rPr>
              <w:t>Crna</w:t>
            </w:r>
            <w:proofErr w:type="spellEnd"/>
            <w:r w:rsidRPr="00E64C8A">
              <w:rPr>
                <w:sz w:val="24"/>
              </w:rPr>
              <w:t xml:space="preserve"> Gora </w:t>
            </w:r>
          </w:p>
          <w:p w14:paraId="10B6BF6E" w14:textId="77777777" w:rsidR="002D0322" w:rsidRPr="00E64C8A" w:rsidRDefault="00000000">
            <w:pPr>
              <w:spacing w:after="0" w:line="259" w:lineRule="auto"/>
              <w:ind w:left="5" w:firstLine="0"/>
              <w:jc w:val="left"/>
              <w:rPr>
                <w:sz w:val="24"/>
              </w:rPr>
            </w:pPr>
            <w:r w:rsidRPr="00E64C8A">
              <w:rPr>
                <w:sz w:val="24"/>
              </w:rPr>
              <w:t xml:space="preserve">Telefon: 020 210 466 </w:t>
            </w:r>
          </w:p>
          <w:p w14:paraId="4DDAA398" w14:textId="77777777" w:rsidR="002D0322" w:rsidRPr="00E64C8A" w:rsidRDefault="00000000">
            <w:pPr>
              <w:spacing w:after="0" w:line="259" w:lineRule="auto"/>
              <w:ind w:left="5" w:firstLine="0"/>
              <w:jc w:val="left"/>
              <w:rPr>
                <w:sz w:val="24"/>
              </w:rPr>
            </w:pPr>
            <w:r w:rsidRPr="00E64C8A">
              <w:rPr>
                <w:sz w:val="24"/>
              </w:rPr>
              <w:t xml:space="preserve">Faks: 020 210 465 </w:t>
            </w:r>
          </w:p>
          <w:p w14:paraId="57C2E6BE" w14:textId="77777777" w:rsidR="002D0322" w:rsidRPr="00E64C8A" w:rsidRDefault="00000000">
            <w:pPr>
              <w:spacing w:after="0" w:line="259" w:lineRule="auto"/>
              <w:ind w:left="5" w:firstLine="0"/>
              <w:jc w:val="left"/>
              <w:rPr>
                <w:sz w:val="24"/>
              </w:rPr>
            </w:pPr>
            <w:r w:rsidRPr="00E64C8A">
              <w:rPr>
                <w:sz w:val="24"/>
              </w:rPr>
              <w:t xml:space="preserve">E-pošta: fzd@fzdcg.org; fzd@t-com.me </w:t>
            </w:r>
          </w:p>
        </w:tc>
      </w:tr>
      <w:tr w:rsidR="002D0322" w:rsidRPr="00E64C8A" w14:paraId="2FDC8024" w14:textId="77777777">
        <w:trPr>
          <w:trHeight w:val="372"/>
        </w:trPr>
        <w:tc>
          <w:tcPr>
            <w:tcW w:w="2316" w:type="dxa"/>
            <w:tcBorders>
              <w:top w:val="single" w:sz="5" w:space="0" w:color="DDDDDD"/>
              <w:left w:val="single" w:sz="5" w:space="0" w:color="DDDDDD"/>
              <w:bottom w:val="single" w:sz="5" w:space="0" w:color="DDDDDD"/>
              <w:right w:val="single" w:sz="5" w:space="0" w:color="DDDDDD"/>
            </w:tcBorders>
            <w:vAlign w:val="center"/>
          </w:tcPr>
          <w:p w14:paraId="036D563A" w14:textId="77777777" w:rsidR="002D0322" w:rsidRPr="00E64C8A" w:rsidRDefault="00000000">
            <w:pPr>
              <w:spacing w:after="0" w:line="259" w:lineRule="auto"/>
              <w:ind w:left="0" w:firstLine="0"/>
              <w:jc w:val="left"/>
              <w:rPr>
                <w:sz w:val="24"/>
              </w:rPr>
            </w:pPr>
            <w:r w:rsidRPr="00E64C8A">
              <w:rPr>
                <w:sz w:val="24"/>
              </w:rPr>
              <w:t xml:space="preserve">Više informacija: </w:t>
            </w:r>
          </w:p>
        </w:tc>
        <w:tc>
          <w:tcPr>
            <w:tcW w:w="7752" w:type="dxa"/>
            <w:tcBorders>
              <w:top w:val="single" w:sz="5" w:space="0" w:color="DDDDDD"/>
              <w:left w:val="single" w:sz="5" w:space="0" w:color="DDDDDD"/>
              <w:bottom w:val="single" w:sz="5" w:space="0" w:color="DDDDDD"/>
              <w:right w:val="single" w:sz="5" w:space="0" w:color="DDDDDD"/>
            </w:tcBorders>
            <w:vAlign w:val="center"/>
          </w:tcPr>
          <w:p w14:paraId="149193B7" w14:textId="77777777" w:rsidR="002D0322" w:rsidRPr="00E64C8A" w:rsidRDefault="00000000">
            <w:pPr>
              <w:spacing w:after="0" w:line="259" w:lineRule="auto"/>
              <w:ind w:left="5" w:firstLine="0"/>
              <w:jc w:val="left"/>
              <w:rPr>
                <w:sz w:val="24"/>
              </w:rPr>
            </w:pPr>
            <w:r w:rsidRPr="00E64C8A">
              <w:rPr>
                <w:sz w:val="24"/>
              </w:rPr>
              <w:t xml:space="preserve">http://www.fzdcg.org </w:t>
            </w:r>
          </w:p>
        </w:tc>
      </w:tr>
      <w:tr w:rsidR="002D0322" w:rsidRPr="00E64C8A" w14:paraId="0060C031" w14:textId="77777777">
        <w:trPr>
          <w:trHeight w:val="360"/>
        </w:trPr>
        <w:tc>
          <w:tcPr>
            <w:tcW w:w="10068" w:type="dxa"/>
            <w:gridSpan w:val="2"/>
            <w:tcBorders>
              <w:top w:val="single" w:sz="5" w:space="0" w:color="DDDDDD"/>
              <w:left w:val="single" w:sz="5" w:space="0" w:color="DDDDDD"/>
              <w:bottom w:val="single" w:sz="5" w:space="0" w:color="DDDDDD"/>
              <w:right w:val="single" w:sz="5" w:space="0" w:color="DDDDDD"/>
            </w:tcBorders>
            <w:vAlign w:val="center"/>
          </w:tcPr>
          <w:p w14:paraId="392CA272" w14:textId="77777777" w:rsidR="002D0322" w:rsidRPr="00E64C8A" w:rsidRDefault="00000000">
            <w:pPr>
              <w:spacing w:after="0" w:line="259" w:lineRule="auto"/>
              <w:ind w:left="0" w:firstLine="0"/>
              <w:jc w:val="left"/>
              <w:rPr>
                <w:sz w:val="24"/>
              </w:rPr>
            </w:pPr>
            <w:r w:rsidRPr="00E64C8A">
              <w:rPr>
                <w:sz w:val="24"/>
              </w:rPr>
              <w:t xml:space="preserve">Potvrda deponenta o prijemu: </w:t>
            </w:r>
          </w:p>
        </w:tc>
      </w:tr>
      <w:tr w:rsidR="002D0322" w:rsidRPr="00E64C8A" w14:paraId="639E8123" w14:textId="77777777">
        <w:trPr>
          <w:trHeight w:val="360"/>
        </w:trPr>
        <w:tc>
          <w:tcPr>
            <w:tcW w:w="10068" w:type="dxa"/>
            <w:gridSpan w:val="2"/>
            <w:tcBorders>
              <w:top w:val="single" w:sz="5" w:space="0" w:color="DDDDDD"/>
              <w:left w:val="single" w:sz="5" w:space="0" w:color="DDDDDD"/>
              <w:bottom w:val="single" w:sz="5" w:space="0" w:color="DDDDDD"/>
              <w:right w:val="single" w:sz="5" w:space="0" w:color="DDDDDD"/>
            </w:tcBorders>
          </w:tcPr>
          <w:p w14:paraId="1AB9C3F0" w14:textId="77777777" w:rsidR="002D0322" w:rsidRPr="00E64C8A" w:rsidRDefault="00000000">
            <w:pPr>
              <w:spacing w:after="0" w:line="259" w:lineRule="auto"/>
              <w:ind w:left="0" w:firstLine="0"/>
              <w:jc w:val="left"/>
              <w:rPr>
                <w:sz w:val="24"/>
              </w:rPr>
            </w:pPr>
            <w:r w:rsidRPr="00E64C8A">
              <w:rPr>
                <w:sz w:val="24"/>
              </w:rPr>
              <w:t xml:space="preserve">Dodatne informacije: </w:t>
            </w:r>
          </w:p>
        </w:tc>
      </w:tr>
      <w:tr w:rsidR="002D0322" w:rsidRPr="00E64C8A" w14:paraId="2113DF4A" w14:textId="77777777">
        <w:trPr>
          <w:trHeight w:val="1008"/>
        </w:trPr>
        <w:tc>
          <w:tcPr>
            <w:tcW w:w="10068" w:type="dxa"/>
            <w:gridSpan w:val="2"/>
            <w:tcBorders>
              <w:top w:val="single" w:sz="5" w:space="0" w:color="DDDDDD"/>
              <w:left w:val="single" w:sz="5" w:space="0" w:color="DDDDDD"/>
              <w:bottom w:val="single" w:sz="5" w:space="0" w:color="DDDDDD"/>
              <w:right w:val="single" w:sz="5" w:space="0" w:color="DDDDDD"/>
            </w:tcBorders>
          </w:tcPr>
          <w:p w14:paraId="52CD17B8" w14:textId="1B81894A" w:rsidR="002D0322" w:rsidRPr="00E64C8A" w:rsidRDefault="00000000">
            <w:pPr>
              <w:spacing w:after="0" w:line="259" w:lineRule="auto"/>
              <w:ind w:left="0" w:firstLine="0"/>
              <w:jc w:val="left"/>
              <w:rPr>
                <w:sz w:val="24"/>
              </w:rPr>
            </w:pPr>
            <w:r w:rsidRPr="00E64C8A">
              <w:rPr>
                <w:sz w:val="24"/>
              </w:rPr>
              <w:t xml:space="preserve">Ako je depozit nedostupan zato što kreditna institucija ne može da ispuni svoje finansijiske obaveze, deponenti se isplacuju iz sistema zaštite depozita. Tom isplatom pokriveno je najviše 50.000 eura po deponentu po kreditnoj instituciji do dana pristupanja Crne Gore Evropskoj uniji, odnosno 100.000 eura od dana pristupanja Crne Gore Evropskoj uniji. To znaci da se svi depoziti po deponentu u istoj kreditnoj instituciji sabiraju </w:t>
            </w:r>
            <w:proofErr w:type="spellStart"/>
            <w:r w:rsidRPr="00E64C8A">
              <w:rPr>
                <w:sz w:val="24"/>
              </w:rPr>
              <w:t>kako</w:t>
            </w:r>
            <w:proofErr w:type="spellEnd"/>
            <w:r w:rsidRPr="00E64C8A">
              <w:rPr>
                <w:sz w:val="24"/>
              </w:rPr>
              <w:t xml:space="preserve"> bi se </w:t>
            </w:r>
            <w:proofErr w:type="spellStart"/>
            <w:r w:rsidRPr="00E64C8A">
              <w:rPr>
                <w:sz w:val="24"/>
              </w:rPr>
              <w:t>odredio</w:t>
            </w:r>
            <w:proofErr w:type="spellEnd"/>
            <w:r w:rsidRPr="00E64C8A">
              <w:rPr>
                <w:sz w:val="24"/>
              </w:rPr>
              <w:t xml:space="preserve"> </w:t>
            </w:r>
            <w:proofErr w:type="spellStart"/>
            <w:r w:rsidRPr="00E64C8A">
              <w:rPr>
                <w:sz w:val="24"/>
              </w:rPr>
              <w:t>nivo</w:t>
            </w:r>
            <w:proofErr w:type="spellEnd"/>
            <w:r w:rsidRPr="00E64C8A">
              <w:rPr>
                <w:sz w:val="24"/>
              </w:rPr>
              <w:t xml:space="preserve"> </w:t>
            </w:r>
            <w:proofErr w:type="spellStart"/>
            <w:r w:rsidRPr="00E64C8A">
              <w:rPr>
                <w:sz w:val="24"/>
              </w:rPr>
              <w:t>pokri</w:t>
            </w:r>
            <w:r w:rsidR="00077C7F">
              <w:rPr>
                <w:sz w:val="24"/>
              </w:rPr>
              <w:t>ć</w:t>
            </w:r>
            <w:r w:rsidRPr="00E64C8A">
              <w:rPr>
                <w:sz w:val="24"/>
              </w:rPr>
              <w:t>a</w:t>
            </w:r>
            <w:proofErr w:type="spellEnd"/>
            <w:r w:rsidRPr="00E64C8A">
              <w:rPr>
                <w:sz w:val="24"/>
              </w:rPr>
              <w:t xml:space="preserve">. Na </w:t>
            </w:r>
            <w:proofErr w:type="spellStart"/>
            <w:r w:rsidRPr="00E64C8A">
              <w:rPr>
                <w:sz w:val="24"/>
              </w:rPr>
              <w:t>primjer</w:t>
            </w:r>
            <w:proofErr w:type="spellEnd"/>
            <w:r w:rsidRPr="00E64C8A">
              <w:rPr>
                <w:sz w:val="24"/>
              </w:rPr>
              <w:t xml:space="preserve">, </w:t>
            </w:r>
            <w:proofErr w:type="spellStart"/>
            <w:r w:rsidRPr="00E64C8A">
              <w:rPr>
                <w:sz w:val="24"/>
              </w:rPr>
              <w:t>ako</w:t>
            </w:r>
            <w:proofErr w:type="spellEnd"/>
            <w:r w:rsidRPr="00E64C8A">
              <w:rPr>
                <w:sz w:val="24"/>
              </w:rPr>
              <w:t xml:space="preserve"> deponent </w:t>
            </w:r>
            <w:proofErr w:type="spellStart"/>
            <w:r w:rsidRPr="00E64C8A">
              <w:rPr>
                <w:sz w:val="24"/>
              </w:rPr>
              <w:t>na</w:t>
            </w:r>
            <w:proofErr w:type="spellEnd"/>
            <w:r w:rsidRPr="00E64C8A">
              <w:rPr>
                <w:sz w:val="24"/>
              </w:rPr>
              <w:t xml:space="preserve"> </w:t>
            </w:r>
            <w:proofErr w:type="spellStart"/>
            <w:r w:rsidRPr="00E64C8A">
              <w:rPr>
                <w:sz w:val="24"/>
              </w:rPr>
              <w:t>štednom</w:t>
            </w:r>
            <w:proofErr w:type="spellEnd"/>
            <w:r w:rsidRPr="00E64C8A">
              <w:rPr>
                <w:sz w:val="24"/>
              </w:rPr>
              <w:t xml:space="preserve"> </w:t>
            </w:r>
            <w:proofErr w:type="spellStart"/>
            <w:r w:rsidRPr="00E64C8A">
              <w:rPr>
                <w:sz w:val="24"/>
              </w:rPr>
              <w:lastRenderedPageBreak/>
              <w:t>ra</w:t>
            </w:r>
            <w:r w:rsidR="00077C7F">
              <w:rPr>
                <w:sz w:val="24"/>
              </w:rPr>
              <w:t>č</w:t>
            </w:r>
            <w:r w:rsidRPr="00E64C8A">
              <w:rPr>
                <w:sz w:val="24"/>
              </w:rPr>
              <w:t>unu</w:t>
            </w:r>
            <w:proofErr w:type="spellEnd"/>
            <w:r w:rsidRPr="00E64C8A">
              <w:rPr>
                <w:sz w:val="24"/>
              </w:rPr>
              <w:t xml:space="preserve"> </w:t>
            </w:r>
            <w:proofErr w:type="spellStart"/>
            <w:r w:rsidRPr="00E64C8A">
              <w:rPr>
                <w:sz w:val="24"/>
              </w:rPr>
              <w:t>ima</w:t>
            </w:r>
            <w:proofErr w:type="spellEnd"/>
            <w:r w:rsidRPr="00E64C8A">
              <w:rPr>
                <w:sz w:val="24"/>
              </w:rPr>
              <w:t xml:space="preserve"> 90.000 </w:t>
            </w:r>
            <w:proofErr w:type="spellStart"/>
            <w:r w:rsidRPr="00E64C8A">
              <w:rPr>
                <w:sz w:val="24"/>
              </w:rPr>
              <w:t>eura</w:t>
            </w:r>
            <w:proofErr w:type="spellEnd"/>
            <w:r w:rsidRPr="00E64C8A">
              <w:rPr>
                <w:sz w:val="24"/>
              </w:rPr>
              <w:t xml:space="preserve">, a </w:t>
            </w:r>
            <w:proofErr w:type="spellStart"/>
            <w:r w:rsidRPr="00E64C8A">
              <w:rPr>
                <w:sz w:val="24"/>
              </w:rPr>
              <w:t>na</w:t>
            </w:r>
            <w:proofErr w:type="spellEnd"/>
            <w:r w:rsidRPr="00E64C8A">
              <w:rPr>
                <w:sz w:val="24"/>
              </w:rPr>
              <w:t xml:space="preserve"> </w:t>
            </w:r>
            <w:proofErr w:type="spellStart"/>
            <w:r w:rsidRPr="00E64C8A">
              <w:rPr>
                <w:sz w:val="24"/>
              </w:rPr>
              <w:t>teku</w:t>
            </w:r>
            <w:r w:rsidR="00077C7F">
              <w:rPr>
                <w:sz w:val="24"/>
              </w:rPr>
              <w:t>ć</w:t>
            </w:r>
            <w:r w:rsidRPr="00E64C8A">
              <w:rPr>
                <w:sz w:val="24"/>
              </w:rPr>
              <w:t>em</w:t>
            </w:r>
            <w:proofErr w:type="spellEnd"/>
            <w:r w:rsidRPr="00E64C8A">
              <w:rPr>
                <w:sz w:val="24"/>
              </w:rPr>
              <w:t xml:space="preserve"> 20.000 </w:t>
            </w:r>
            <w:proofErr w:type="spellStart"/>
            <w:r w:rsidRPr="00E64C8A">
              <w:rPr>
                <w:sz w:val="24"/>
              </w:rPr>
              <w:t>eura</w:t>
            </w:r>
            <w:proofErr w:type="spellEnd"/>
            <w:r w:rsidRPr="00E64C8A">
              <w:rPr>
                <w:sz w:val="24"/>
              </w:rPr>
              <w:t xml:space="preserve">, </w:t>
            </w:r>
            <w:proofErr w:type="spellStart"/>
            <w:r w:rsidRPr="00E64C8A">
              <w:rPr>
                <w:sz w:val="24"/>
              </w:rPr>
              <w:t>isplati</w:t>
            </w:r>
            <w:r w:rsidR="00077C7F">
              <w:rPr>
                <w:sz w:val="24"/>
              </w:rPr>
              <w:t>ć</w:t>
            </w:r>
            <w:r w:rsidRPr="00E64C8A">
              <w:rPr>
                <w:sz w:val="24"/>
              </w:rPr>
              <w:t>e</w:t>
            </w:r>
            <w:proofErr w:type="spellEnd"/>
            <w:r w:rsidRPr="00E64C8A">
              <w:rPr>
                <w:sz w:val="24"/>
              </w:rPr>
              <w:t xml:space="preserve"> mu se </w:t>
            </w:r>
            <w:proofErr w:type="spellStart"/>
            <w:r w:rsidRPr="00E64C8A">
              <w:rPr>
                <w:sz w:val="24"/>
              </w:rPr>
              <w:t>samo</w:t>
            </w:r>
            <w:proofErr w:type="spellEnd"/>
            <w:r w:rsidRPr="00E64C8A">
              <w:rPr>
                <w:sz w:val="24"/>
              </w:rPr>
              <w:t xml:space="preserve"> 50.000 </w:t>
            </w:r>
            <w:proofErr w:type="spellStart"/>
            <w:r w:rsidRPr="00E64C8A">
              <w:rPr>
                <w:sz w:val="24"/>
              </w:rPr>
              <w:t>eura</w:t>
            </w:r>
            <w:proofErr w:type="spellEnd"/>
            <w:r w:rsidRPr="00E64C8A">
              <w:rPr>
                <w:sz w:val="24"/>
              </w:rPr>
              <w:t xml:space="preserve"> do dana pristupanja Evropskoj uniji, odnosno 100.000 eura od dana pristupanja Crne Gore Evropskoj uniji. </w:t>
            </w:r>
          </w:p>
        </w:tc>
      </w:tr>
      <w:tr w:rsidR="002D0322" w:rsidRPr="00E64C8A" w14:paraId="7FFDD3D5" w14:textId="77777777">
        <w:trPr>
          <w:trHeight w:val="528"/>
        </w:trPr>
        <w:tc>
          <w:tcPr>
            <w:tcW w:w="10068" w:type="dxa"/>
            <w:gridSpan w:val="2"/>
            <w:tcBorders>
              <w:top w:val="single" w:sz="5" w:space="0" w:color="DDDDDD"/>
              <w:left w:val="single" w:sz="5" w:space="0" w:color="DDDDDD"/>
              <w:bottom w:val="single" w:sz="5" w:space="0" w:color="DDDDDD"/>
              <w:right w:val="single" w:sz="5" w:space="0" w:color="DDDDDD"/>
            </w:tcBorders>
          </w:tcPr>
          <w:p w14:paraId="1269CD83" w14:textId="040DDCE9" w:rsidR="002D0322" w:rsidRPr="00E64C8A" w:rsidRDefault="00000000">
            <w:pPr>
              <w:spacing w:after="0" w:line="259" w:lineRule="auto"/>
              <w:ind w:left="0" w:firstLine="0"/>
              <w:jc w:val="left"/>
              <w:rPr>
                <w:sz w:val="24"/>
              </w:rPr>
            </w:pPr>
            <w:r w:rsidRPr="00E64C8A">
              <w:rPr>
                <w:sz w:val="24"/>
              </w:rPr>
              <w:lastRenderedPageBreak/>
              <w:t xml:space="preserve">U </w:t>
            </w:r>
            <w:proofErr w:type="spellStart"/>
            <w:r w:rsidRPr="00E64C8A">
              <w:rPr>
                <w:sz w:val="24"/>
              </w:rPr>
              <w:t>slu</w:t>
            </w:r>
            <w:r w:rsidR="00077C7F">
              <w:rPr>
                <w:sz w:val="24"/>
              </w:rPr>
              <w:t>č</w:t>
            </w:r>
            <w:r w:rsidRPr="00E64C8A">
              <w:rPr>
                <w:sz w:val="24"/>
              </w:rPr>
              <w:t>aju</w:t>
            </w:r>
            <w:proofErr w:type="spellEnd"/>
            <w:r w:rsidRPr="00E64C8A">
              <w:rPr>
                <w:sz w:val="24"/>
              </w:rPr>
              <w:t xml:space="preserve"> </w:t>
            </w:r>
            <w:proofErr w:type="spellStart"/>
            <w:r w:rsidRPr="00E64C8A">
              <w:rPr>
                <w:sz w:val="24"/>
              </w:rPr>
              <w:t>zajedni</w:t>
            </w:r>
            <w:r w:rsidR="00077C7F">
              <w:rPr>
                <w:sz w:val="24"/>
              </w:rPr>
              <w:t>č</w:t>
            </w:r>
            <w:r w:rsidRPr="00E64C8A">
              <w:rPr>
                <w:sz w:val="24"/>
              </w:rPr>
              <w:t>kih</w:t>
            </w:r>
            <w:proofErr w:type="spellEnd"/>
            <w:r w:rsidRPr="00E64C8A">
              <w:rPr>
                <w:sz w:val="24"/>
              </w:rPr>
              <w:t xml:space="preserve"> </w:t>
            </w:r>
            <w:proofErr w:type="spellStart"/>
            <w:r w:rsidRPr="00E64C8A">
              <w:rPr>
                <w:sz w:val="24"/>
              </w:rPr>
              <w:t>ra</w:t>
            </w:r>
            <w:r w:rsidR="00077C7F">
              <w:rPr>
                <w:sz w:val="24"/>
              </w:rPr>
              <w:t>č</w:t>
            </w:r>
            <w:r w:rsidRPr="00E64C8A">
              <w:rPr>
                <w:sz w:val="24"/>
              </w:rPr>
              <w:t>una</w:t>
            </w:r>
            <w:proofErr w:type="spellEnd"/>
            <w:r w:rsidRPr="00E64C8A">
              <w:rPr>
                <w:sz w:val="24"/>
              </w:rPr>
              <w:t xml:space="preserve"> </w:t>
            </w:r>
            <w:proofErr w:type="spellStart"/>
            <w:r w:rsidRPr="00E64C8A">
              <w:rPr>
                <w:sz w:val="24"/>
              </w:rPr>
              <w:t>ograni</w:t>
            </w:r>
            <w:r w:rsidR="00077C7F">
              <w:rPr>
                <w:sz w:val="24"/>
              </w:rPr>
              <w:t>ć</w:t>
            </w:r>
            <w:r w:rsidRPr="00E64C8A">
              <w:rPr>
                <w:sz w:val="24"/>
              </w:rPr>
              <w:t>enje</w:t>
            </w:r>
            <w:proofErr w:type="spellEnd"/>
            <w:r w:rsidRPr="00E64C8A">
              <w:rPr>
                <w:sz w:val="24"/>
              </w:rPr>
              <w:t xml:space="preserve"> od 50.000 </w:t>
            </w:r>
            <w:proofErr w:type="spellStart"/>
            <w:r w:rsidRPr="00E64C8A">
              <w:rPr>
                <w:sz w:val="24"/>
              </w:rPr>
              <w:t>eura</w:t>
            </w:r>
            <w:proofErr w:type="spellEnd"/>
            <w:r w:rsidRPr="00E64C8A">
              <w:rPr>
                <w:sz w:val="24"/>
              </w:rPr>
              <w:t xml:space="preserve"> </w:t>
            </w:r>
            <w:proofErr w:type="spellStart"/>
            <w:r w:rsidRPr="00E64C8A">
              <w:rPr>
                <w:sz w:val="24"/>
              </w:rPr>
              <w:t>primjenjuje</w:t>
            </w:r>
            <w:proofErr w:type="spellEnd"/>
            <w:r w:rsidRPr="00E64C8A">
              <w:rPr>
                <w:sz w:val="24"/>
              </w:rPr>
              <w:t xml:space="preserve"> se </w:t>
            </w:r>
            <w:proofErr w:type="spellStart"/>
            <w:r w:rsidRPr="00E64C8A">
              <w:rPr>
                <w:sz w:val="24"/>
              </w:rPr>
              <w:t>na</w:t>
            </w:r>
            <w:proofErr w:type="spellEnd"/>
            <w:r w:rsidRPr="00E64C8A">
              <w:rPr>
                <w:sz w:val="24"/>
              </w:rPr>
              <w:t xml:space="preserve"> svakog deponenta posebno do dana pristupanja Crne Gore Evropskoj uniji, odnosno od 100.000 eura od dana pristupanja Crne Gore Evropskoj uniji. </w:t>
            </w:r>
          </w:p>
        </w:tc>
      </w:tr>
      <w:tr w:rsidR="002D0322" w:rsidRPr="00E64C8A" w14:paraId="741ABEE0" w14:textId="77777777">
        <w:trPr>
          <w:trHeight w:val="684"/>
        </w:trPr>
        <w:tc>
          <w:tcPr>
            <w:tcW w:w="10068" w:type="dxa"/>
            <w:gridSpan w:val="2"/>
            <w:tcBorders>
              <w:top w:val="single" w:sz="5" w:space="0" w:color="DDDDDD"/>
              <w:left w:val="single" w:sz="5" w:space="0" w:color="DDDDDD"/>
              <w:bottom w:val="single" w:sz="5" w:space="0" w:color="DDDDDD"/>
              <w:right w:val="single" w:sz="5" w:space="0" w:color="DDDDDD"/>
            </w:tcBorders>
          </w:tcPr>
          <w:p w14:paraId="47B489E4" w14:textId="595E3600" w:rsidR="002D0322" w:rsidRPr="00E64C8A" w:rsidRDefault="00000000">
            <w:pPr>
              <w:spacing w:after="0" w:line="259" w:lineRule="auto"/>
              <w:ind w:left="0" w:firstLine="0"/>
              <w:jc w:val="left"/>
              <w:rPr>
                <w:sz w:val="24"/>
              </w:rPr>
            </w:pPr>
            <w:proofErr w:type="spellStart"/>
            <w:r w:rsidRPr="00E64C8A">
              <w:rPr>
                <w:sz w:val="24"/>
              </w:rPr>
              <w:t>Me</w:t>
            </w:r>
            <w:r w:rsidR="00077C7F">
              <w:rPr>
                <w:sz w:val="24"/>
              </w:rPr>
              <w:t>đ</w:t>
            </w:r>
            <w:r w:rsidRPr="00E64C8A">
              <w:rPr>
                <w:sz w:val="24"/>
              </w:rPr>
              <w:t>utim</w:t>
            </w:r>
            <w:proofErr w:type="spellEnd"/>
            <w:r w:rsidRPr="00E64C8A">
              <w:rPr>
                <w:sz w:val="24"/>
              </w:rPr>
              <w:t xml:space="preserve">, </w:t>
            </w:r>
            <w:proofErr w:type="spellStart"/>
            <w:r w:rsidRPr="00E64C8A">
              <w:rPr>
                <w:sz w:val="24"/>
              </w:rPr>
              <w:t>depoziti</w:t>
            </w:r>
            <w:proofErr w:type="spellEnd"/>
            <w:r w:rsidRPr="00E64C8A">
              <w:rPr>
                <w:sz w:val="24"/>
              </w:rPr>
              <w:t xml:space="preserve"> </w:t>
            </w:r>
            <w:proofErr w:type="spellStart"/>
            <w:r w:rsidRPr="00E64C8A">
              <w:rPr>
                <w:sz w:val="24"/>
              </w:rPr>
              <w:t>na</w:t>
            </w:r>
            <w:proofErr w:type="spellEnd"/>
            <w:r w:rsidRPr="00E64C8A">
              <w:rPr>
                <w:sz w:val="24"/>
              </w:rPr>
              <w:t xml:space="preserve"> </w:t>
            </w:r>
            <w:proofErr w:type="spellStart"/>
            <w:r w:rsidRPr="00E64C8A">
              <w:rPr>
                <w:sz w:val="24"/>
              </w:rPr>
              <w:t>ra</w:t>
            </w:r>
            <w:r w:rsidR="00077C7F">
              <w:rPr>
                <w:sz w:val="24"/>
              </w:rPr>
              <w:t>č</w:t>
            </w:r>
            <w:r w:rsidRPr="00E64C8A">
              <w:rPr>
                <w:sz w:val="24"/>
              </w:rPr>
              <w:t>unu</w:t>
            </w:r>
            <w:proofErr w:type="spellEnd"/>
            <w:r w:rsidRPr="00E64C8A">
              <w:rPr>
                <w:sz w:val="24"/>
              </w:rPr>
              <w:t xml:space="preserve"> </w:t>
            </w:r>
            <w:proofErr w:type="spellStart"/>
            <w:r w:rsidRPr="00E64C8A">
              <w:rPr>
                <w:sz w:val="24"/>
              </w:rPr>
              <w:t>na</w:t>
            </w:r>
            <w:proofErr w:type="spellEnd"/>
            <w:r w:rsidRPr="00E64C8A">
              <w:rPr>
                <w:sz w:val="24"/>
              </w:rPr>
              <w:t xml:space="preserve"> koji </w:t>
            </w:r>
            <w:proofErr w:type="spellStart"/>
            <w:r w:rsidRPr="00E64C8A">
              <w:rPr>
                <w:sz w:val="24"/>
              </w:rPr>
              <w:t>pravo</w:t>
            </w:r>
            <w:proofErr w:type="spellEnd"/>
            <w:r w:rsidRPr="00E64C8A">
              <w:rPr>
                <w:sz w:val="24"/>
              </w:rPr>
              <w:t xml:space="preserve"> </w:t>
            </w:r>
            <w:proofErr w:type="spellStart"/>
            <w:r w:rsidRPr="00E64C8A">
              <w:rPr>
                <w:sz w:val="24"/>
              </w:rPr>
              <w:t>imaju</w:t>
            </w:r>
            <w:proofErr w:type="spellEnd"/>
            <w:r w:rsidRPr="00E64C8A">
              <w:rPr>
                <w:sz w:val="24"/>
              </w:rPr>
              <w:t xml:space="preserve"> </w:t>
            </w:r>
            <w:proofErr w:type="spellStart"/>
            <w:r w:rsidRPr="00E64C8A">
              <w:rPr>
                <w:sz w:val="24"/>
              </w:rPr>
              <w:t>dva</w:t>
            </w:r>
            <w:proofErr w:type="spellEnd"/>
            <w:r w:rsidRPr="00E64C8A">
              <w:rPr>
                <w:sz w:val="24"/>
              </w:rPr>
              <w:t xml:space="preserve"> </w:t>
            </w:r>
            <w:proofErr w:type="spellStart"/>
            <w:r w:rsidRPr="00E64C8A">
              <w:rPr>
                <w:sz w:val="24"/>
              </w:rPr>
              <w:t>ili</w:t>
            </w:r>
            <w:proofErr w:type="spellEnd"/>
            <w:r w:rsidRPr="00E64C8A">
              <w:rPr>
                <w:sz w:val="24"/>
              </w:rPr>
              <w:t xml:space="preserve"> </w:t>
            </w:r>
            <w:proofErr w:type="spellStart"/>
            <w:r w:rsidRPr="00E64C8A">
              <w:rPr>
                <w:sz w:val="24"/>
              </w:rPr>
              <w:t>više</w:t>
            </w:r>
            <w:proofErr w:type="spellEnd"/>
            <w:r w:rsidRPr="00E64C8A">
              <w:rPr>
                <w:sz w:val="24"/>
              </w:rPr>
              <w:t xml:space="preserve"> </w:t>
            </w:r>
            <w:proofErr w:type="spellStart"/>
            <w:r w:rsidRPr="00E64C8A">
              <w:rPr>
                <w:sz w:val="24"/>
              </w:rPr>
              <w:t>lica</w:t>
            </w:r>
            <w:proofErr w:type="spellEnd"/>
            <w:r w:rsidRPr="00E64C8A">
              <w:rPr>
                <w:sz w:val="24"/>
              </w:rPr>
              <w:t xml:space="preserve">, </w:t>
            </w:r>
            <w:proofErr w:type="spellStart"/>
            <w:r w:rsidRPr="00E64C8A">
              <w:rPr>
                <w:sz w:val="24"/>
              </w:rPr>
              <w:t>kao</w:t>
            </w:r>
            <w:proofErr w:type="spellEnd"/>
            <w:r w:rsidRPr="00E64C8A">
              <w:rPr>
                <w:sz w:val="24"/>
              </w:rPr>
              <w:t xml:space="preserve"> </w:t>
            </w:r>
            <w:proofErr w:type="spellStart"/>
            <w:r w:rsidR="00077C7F">
              <w:rPr>
                <w:sz w:val="24"/>
              </w:rPr>
              <w:t>č</w:t>
            </w:r>
            <w:r w:rsidRPr="00E64C8A">
              <w:rPr>
                <w:sz w:val="24"/>
              </w:rPr>
              <w:t>lanovi</w:t>
            </w:r>
            <w:proofErr w:type="spellEnd"/>
            <w:r w:rsidRPr="00E64C8A">
              <w:rPr>
                <w:sz w:val="24"/>
              </w:rPr>
              <w:t xml:space="preserve"> </w:t>
            </w:r>
            <w:proofErr w:type="spellStart"/>
            <w:r w:rsidRPr="00E64C8A">
              <w:rPr>
                <w:sz w:val="24"/>
              </w:rPr>
              <w:t>društva</w:t>
            </w:r>
            <w:proofErr w:type="spellEnd"/>
            <w:r w:rsidRPr="00E64C8A">
              <w:rPr>
                <w:sz w:val="24"/>
              </w:rPr>
              <w:t xml:space="preserve"> bez </w:t>
            </w:r>
            <w:proofErr w:type="spellStart"/>
            <w:r w:rsidRPr="00E64C8A">
              <w:rPr>
                <w:sz w:val="24"/>
              </w:rPr>
              <w:t>svojstva</w:t>
            </w:r>
            <w:proofErr w:type="spellEnd"/>
            <w:r w:rsidRPr="00E64C8A">
              <w:rPr>
                <w:sz w:val="24"/>
              </w:rPr>
              <w:t xml:space="preserve"> </w:t>
            </w:r>
            <w:proofErr w:type="spellStart"/>
            <w:r w:rsidRPr="00E64C8A">
              <w:rPr>
                <w:sz w:val="24"/>
              </w:rPr>
              <w:t>pravnog</w:t>
            </w:r>
            <w:proofErr w:type="spellEnd"/>
            <w:r w:rsidRPr="00E64C8A">
              <w:rPr>
                <w:sz w:val="24"/>
              </w:rPr>
              <w:t xml:space="preserve"> </w:t>
            </w:r>
            <w:proofErr w:type="spellStart"/>
            <w:r w:rsidRPr="00E64C8A">
              <w:rPr>
                <w:sz w:val="24"/>
              </w:rPr>
              <w:t>lica</w:t>
            </w:r>
            <w:proofErr w:type="spellEnd"/>
            <w:r w:rsidRPr="00E64C8A">
              <w:rPr>
                <w:sz w:val="24"/>
              </w:rPr>
              <w:t xml:space="preserve">, </w:t>
            </w:r>
            <w:proofErr w:type="spellStart"/>
            <w:r w:rsidRPr="00E64C8A">
              <w:rPr>
                <w:sz w:val="24"/>
              </w:rPr>
              <w:t>sabiraju</w:t>
            </w:r>
            <w:proofErr w:type="spellEnd"/>
            <w:r w:rsidRPr="00E64C8A">
              <w:rPr>
                <w:sz w:val="24"/>
              </w:rPr>
              <w:t xml:space="preserve"> se </w:t>
            </w:r>
            <w:proofErr w:type="spellStart"/>
            <w:r w:rsidRPr="00E64C8A">
              <w:rPr>
                <w:sz w:val="24"/>
              </w:rPr>
              <w:t>i</w:t>
            </w:r>
            <w:proofErr w:type="spellEnd"/>
            <w:r w:rsidRPr="00E64C8A">
              <w:rPr>
                <w:sz w:val="24"/>
              </w:rPr>
              <w:t xml:space="preserve"> </w:t>
            </w:r>
            <w:proofErr w:type="spellStart"/>
            <w:r w:rsidRPr="00E64C8A">
              <w:rPr>
                <w:sz w:val="24"/>
              </w:rPr>
              <w:t>tretiraju</w:t>
            </w:r>
            <w:proofErr w:type="spellEnd"/>
            <w:r w:rsidRPr="00E64C8A">
              <w:rPr>
                <w:sz w:val="24"/>
              </w:rPr>
              <w:t xml:space="preserve"> se </w:t>
            </w:r>
            <w:proofErr w:type="spellStart"/>
            <w:r w:rsidRPr="00E64C8A">
              <w:rPr>
                <w:sz w:val="24"/>
              </w:rPr>
              <w:t>kao</w:t>
            </w:r>
            <w:proofErr w:type="spellEnd"/>
            <w:r w:rsidRPr="00E64C8A">
              <w:rPr>
                <w:sz w:val="24"/>
              </w:rPr>
              <w:t xml:space="preserve"> </w:t>
            </w:r>
            <w:proofErr w:type="spellStart"/>
            <w:r w:rsidRPr="00E64C8A">
              <w:rPr>
                <w:sz w:val="24"/>
              </w:rPr>
              <w:t>sredstva</w:t>
            </w:r>
            <w:proofErr w:type="spellEnd"/>
            <w:r w:rsidRPr="00E64C8A">
              <w:rPr>
                <w:sz w:val="24"/>
              </w:rPr>
              <w:t xml:space="preserve"> </w:t>
            </w:r>
            <w:proofErr w:type="spellStart"/>
            <w:r w:rsidRPr="00E64C8A">
              <w:rPr>
                <w:sz w:val="24"/>
              </w:rPr>
              <w:t>jednog</w:t>
            </w:r>
            <w:proofErr w:type="spellEnd"/>
            <w:r w:rsidRPr="00E64C8A">
              <w:rPr>
                <w:sz w:val="24"/>
              </w:rPr>
              <w:t xml:space="preserve"> </w:t>
            </w:r>
            <w:proofErr w:type="spellStart"/>
            <w:r w:rsidRPr="00E64C8A">
              <w:rPr>
                <w:sz w:val="24"/>
              </w:rPr>
              <w:t>deponenta</w:t>
            </w:r>
            <w:proofErr w:type="spellEnd"/>
            <w:r w:rsidRPr="00E64C8A">
              <w:rPr>
                <w:sz w:val="24"/>
              </w:rPr>
              <w:t xml:space="preserve"> za </w:t>
            </w:r>
            <w:proofErr w:type="spellStart"/>
            <w:r w:rsidRPr="00E64C8A">
              <w:rPr>
                <w:sz w:val="24"/>
              </w:rPr>
              <w:t>potrebe</w:t>
            </w:r>
            <w:proofErr w:type="spellEnd"/>
            <w:r w:rsidRPr="00E64C8A">
              <w:rPr>
                <w:sz w:val="24"/>
              </w:rPr>
              <w:t xml:space="preserve"> </w:t>
            </w:r>
            <w:proofErr w:type="spellStart"/>
            <w:r w:rsidRPr="00E64C8A">
              <w:rPr>
                <w:sz w:val="24"/>
              </w:rPr>
              <w:t>obra</w:t>
            </w:r>
            <w:r w:rsidR="00077C7F">
              <w:rPr>
                <w:sz w:val="24"/>
              </w:rPr>
              <w:t>č</w:t>
            </w:r>
            <w:r w:rsidRPr="00E64C8A">
              <w:rPr>
                <w:sz w:val="24"/>
              </w:rPr>
              <w:t>unavanja</w:t>
            </w:r>
            <w:proofErr w:type="spellEnd"/>
            <w:r w:rsidRPr="00E64C8A">
              <w:rPr>
                <w:sz w:val="24"/>
              </w:rPr>
              <w:t xml:space="preserve"> </w:t>
            </w:r>
            <w:proofErr w:type="spellStart"/>
            <w:r w:rsidRPr="00E64C8A">
              <w:rPr>
                <w:sz w:val="24"/>
              </w:rPr>
              <w:t>ograni</w:t>
            </w:r>
            <w:r w:rsidR="00077C7F">
              <w:rPr>
                <w:sz w:val="24"/>
              </w:rPr>
              <w:t>č</w:t>
            </w:r>
            <w:r w:rsidRPr="00E64C8A">
              <w:rPr>
                <w:sz w:val="24"/>
              </w:rPr>
              <w:t>enja</w:t>
            </w:r>
            <w:proofErr w:type="spellEnd"/>
            <w:r w:rsidRPr="00E64C8A">
              <w:rPr>
                <w:sz w:val="24"/>
              </w:rPr>
              <w:t xml:space="preserve"> od 50.000 </w:t>
            </w:r>
            <w:proofErr w:type="spellStart"/>
            <w:r w:rsidRPr="00E64C8A">
              <w:rPr>
                <w:sz w:val="24"/>
              </w:rPr>
              <w:t>eura</w:t>
            </w:r>
            <w:proofErr w:type="spellEnd"/>
            <w:r w:rsidRPr="00E64C8A">
              <w:rPr>
                <w:sz w:val="24"/>
              </w:rPr>
              <w:t xml:space="preserve"> do dana </w:t>
            </w:r>
            <w:proofErr w:type="spellStart"/>
            <w:r w:rsidRPr="00E64C8A">
              <w:rPr>
                <w:sz w:val="24"/>
              </w:rPr>
              <w:t>pristupanja</w:t>
            </w:r>
            <w:proofErr w:type="spellEnd"/>
            <w:r w:rsidRPr="00E64C8A">
              <w:rPr>
                <w:sz w:val="24"/>
              </w:rPr>
              <w:t xml:space="preserve"> </w:t>
            </w:r>
            <w:proofErr w:type="spellStart"/>
            <w:r w:rsidRPr="00E64C8A">
              <w:rPr>
                <w:sz w:val="24"/>
              </w:rPr>
              <w:t>Crne</w:t>
            </w:r>
            <w:proofErr w:type="spellEnd"/>
            <w:r w:rsidRPr="00E64C8A">
              <w:rPr>
                <w:sz w:val="24"/>
              </w:rPr>
              <w:t xml:space="preserve"> Gore </w:t>
            </w:r>
            <w:proofErr w:type="spellStart"/>
            <w:r w:rsidRPr="00E64C8A">
              <w:rPr>
                <w:sz w:val="24"/>
              </w:rPr>
              <w:t>Evropskoj</w:t>
            </w:r>
            <w:proofErr w:type="spellEnd"/>
            <w:r w:rsidRPr="00E64C8A">
              <w:rPr>
                <w:sz w:val="24"/>
              </w:rPr>
              <w:t xml:space="preserve"> </w:t>
            </w:r>
            <w:proofErr w:type="spellStart"/>
            <w:r w:rsidRPr="00E64C8A">
              <w:rPr>
                <w:sz w:val="24"/>
              </w:rPr>
              <w:t>uniji</w:t>
            </w:r>
            <w:proofErr w:type="spellEnd"/>
            <w:r w:rsidRPr="00E64C8A">
              <w:rPr>
                <w:sz w:val="24"/>
              </w:rPr>
              <w:t xml:space="preserve">, odnosno 100.000 eura od dana pristupanja Crne Gore Evropskoj uniji. </w:t>
            </w:r>
          </w:p>
        </w:tc>
      </w:tr>
      <w:tr w:rsidR="002D0322" w:rsidRPr="00E64C8A" w14:paraId="0BB99309" w14:textId="77777777">
        <w:trPr>
          <w:trHeight w:val="696"/>
        </w:trPr>
        <w:tc>
          <w:tcPr>
            <w:tcW w:w="10068" w:type="dxa"/>
            <w:gridSpan w:val="2"/>
            <w:tcBorders>
              <w:top w:val="single" w:sz="5" w:space="0" w:color="DDDDDD"/>
              <w:left w:val="single" w:sz="5" w:space="0" w:color="DDDDDD"/>
              <w:bottom w:val="single" w:sz="5" w:space="0" w:color="DDDDDD"/>
              <w:right w:val="single" w:sz="5" w:space="0" w:color="DDDDDD"/>
            </w:tcBorders>
            <w:vAlign w:val="center"/>
          </w:tcPr>
          <w:p w14:paraId="4119896B" w14:textId="0E4A8BD9" w:rsidR="002D0322" w:rsidRPr="00E64C8A" w:rsidRDefault="00000000">
            <w:pPr>
              <w:spacing w:after="0" w:line="259" w:lineRule="auto"/>
              <w:ind w:left="0" w:firstLine="0"/>
              <w:jc w:val="left"/>
              <w:rPr>
                <w:sz w:val="24"/>
              </w:rPr>
            </w:pPr>
            <w:r w:rsidRPr="00E64C8A">
              <w:rPr>
                <w:sz w:val="24"/>
              </w:rPr>
              <w:t xml:space="preserve">U </w:t>
            </w:r>
            <w:proofErr w:type="spellStart"/>
            <w:r w:rsidRPr="00E64C8A">
              <w:rPr>
                <w:sz w:val="24"/>
              </w:rPr>
              <w:t>pojedinim</w:t>
            </w:r>
            <w:proofErr w:type="spellEnd"/>
            <w:r w:rsidRPr="00E64C8A">
              <w:rPr>
                <w:sz w:val="24"/>
              </w:rPr>
              <w:t xml:space="preserve"> </w:t>
            </w:r>
            <w:proofErr w:type="spellStart"/>
            <w:r w:rsidRPr="00E64C8A">
              <w:rPr>
                <w:sz w:val="24"/>
              </w:rPr>
              <w:t>slu</w:t>
            </w:r>
            <w:r w:rsidR="00077C7F">
              <w:rPr>
                <w:sz w:val="24"/>
              </w:rPr>
              <w:t>č</w:t>
            </w:r>
            <w:r w:rsidRPr="00E64C8A">
              <w:rPr>
                <w:sz w:val="24"/>
              </w:rPr>
              <w:t>ajevima</w:t>
            </w:r>
            <w:proofErr w:type="spellEnd"/>
            <w:r w:rsidRPr="00E64C8A">
              <w:rPr>
                <w:sz w:val="24"/>
              </w:rPr>
              <w:t xml:space="preserve"> </w:t>
            </w:r>
            <w:proofErr w:type="spellStart"/>
            <w:r w:rsidRPr="00E64C8A">
              <w:rPr>
                <w:sz w:val="24"/>
              </w:rPr>
              <w:t>depoziti</w:t>
            </w:r>
            <w:proofErr w:type="spellEnd"/>
            <w:r w:rsidRPr="00E64C8A">
              <w:rPr>
                <w:sz w:val="24"/>
              </w:rPr>
              <w:t xml:space="preserve"> koji </w:t>
            </w:r>
            <w:proofErr w:type="spellStart"/>
            <w:r w:rsidRPr="00E64C8A">
              <w:rPr>
                <w:sz w:val="24"/>
              </w:rPr>
              <w:t>predstavljaju</w:t>
            </w:r>
            <w:proofErr w:type="spellEnd"/>
            <w:r w:rsidRPr="00E64C8A">
              <w:rPr>
                <w:sz w:val="24"/>
              </w:rPr>
              <w:t xml:space="preserve"> </w:t>
            </w:r>
            <w:proofErr w:type="spellStart"/>
            <w:r w:rsidRPr="00E64C8A">
              <w:rPr>
                <w:sz w:val="24"/>
              </w:rPr>
              <w:t>privremeni</w:t>
            </w:r>
            <w:proofErr w:type="spellEnd"/>
            <w:r w:rsidRPr="00E64C8A">
              <w:rPr>
                <w:sz w:val="24"/>
              </w:rPr>
              <w:t xml:space="preserve"> </w:t>
            </w:r>
            <w:proofErr w:type="spellStart"/>
            <w:r w:rsidRPr="00E64C8A">
              <w:rPr>
                <w:sz w:val="24"/>
              </w:rPr>
              <w:t>visoki</w:t>
            </w:r>
            <w:proofErr w:type="spellEnd"/>
            <w:r w:rsidRPr="00E64C8A">
              <w:rPr>
                <w:sz w:val="24"/>
              </w:rPr>
              <w:t xml:space="preserve"> </w:t>
            </w:r>
            <w:proofErr w:type="spellStart"/>
            <w:r w:rsidRPr="00E64C8A">
              <w:rPr>
                <w:sz w:val="24"/>
              </w:rPr>
              <w:t>saldo</w:t>
            </w:r>
            <w:proofErr w:type="spellEnd"/>
            <w:r w:rsidRPr="00E64C8A">
              <w:rPr>
                <w:sz w:val="24"/>
              </w:rPr>
              <w:t xml:space="preserve"> </w:t>
            </w:r>
            <w:proofErr w:type="spellStart"/>
            <w:r w:rsidRPr="00E64C8A">
              <w:rPr>
                <w:sz w:val="24"/>
              </w:rPr>
              <w:t>zašticeni</w:t>
            </w:r>
            <w:proofErr w:type="spellEnd"/>
            <w:r w:rsidRPr="00E64C8A">
              <w:rPr>
                <w:sz w:val="24"/>
              </w:rPr>
              <w:t xml:space="preserve"> </w:t>
            </w:r>
            <w:proofErr w:type="spellStart"/>
            <w:r w:rsidRPr="00E64C8A">
              <w:rPr>
                <w:sz w:val="24"/>
              </w:rPr>
              <w:t>su</w:t>
            </w:r>
            <w:proofErr w:type="spellEnd"/>
            <w:r w:rsidRPr="00E64C8A">
              <w:rPr>
                <w:sz w:val="24"/>
              </w:rPr>
              <w:t xml:space="preserve"> u </w:t>
            </w:r>
            <w:proofErr w:type="spellStart"/>
            <w:r w:rsidRPr="00E64C8A">
              <w:rPr>
                <w:sz w:val="24"/>
              </w:rPr>
              <w:t>dodatnom</w:t>
            </w:r>
            <w:proofErr w:type="spellEnd"/>
            <w:r w:rsidRPr="00E64C8A">
              <w:rPr>
                <w:sz w:val="24"/>
              </w:rPr>
              <w:t xml:space="preserve"> </w:t>
            </w:r>
            <w:proofErr w:type="spellStart"/>
            <w:r w:rsidRPr="00E64C8A">
              <w:rPr>
                <w:sz w:val="24"/>
              </w:rPr>
              <w:t>iznosu</w:t>
            </w:r>
            <w:proofErr w:type="spellEnd"/>
            <w:r w:rsidRPr="00E64C8A">
              <w:rPr>
                <w:sz w:val="24"/>
              </w:rPr>
              <w:t xml:space="preserve"> do 30.000 </w:t>
            </w:r>
            <w:proofErr w:type="spellStart"/>
            <w:r w:rsidRPr="00E64C8A">
              <w:rPr>
                <w:sz w:val="24"/>
              </w:rPr>
              <w:t>eura</w:t>
            </w:r>
            <w:proofErr w:type="spellEnd"/>
            <w:r w:rsidRPr="00E64C8A">
              <w:rPr>
                <w:sz w:val="24"/>
              </w:rPr>
              <w:t xml:space="preserve">, odnosno do ukupno 80.000 eura do dana pristupanja Crne Gore Evropskoj uniji, odnosno 130.000 eura od dana pristupanja Crne Gore Evropskoj uniji, šest mjeseci nakon knjiženja ili od trenutka kada ti depoziti postanu pravno prenosivi, </w:t>
            </w:r>
            <w:proofErr w:type="gramStart"/>
            <w:r w:rsidRPr="00E64C8A">
              <w:rPr>
                <w:sz w:val="24"/>
              </w:rPr>
              <w:t>a</w:t>
            </w:r>
            <w:proofErr w:type="gramEnd"/>
            <w:r w:rsidRPr="00E64C8A">
              <w:rPr>
                <w:sz w:val="24"/>
              </w:rPr>
              <w:t xml:space="preserve"> odnose se na depozite: </w:t>
            </w:r>
          </w:p>
        </w:tc>
      </w:tr>
      <w:tr w:rsidR="002D0322" w:rsidRPr="00E64C8A" w14:paraId="664A6EF2" w14:textId="77777777">
        <w:trPr>
          <w:trHeight w:val="366"/>
        </w:trPr>
        <w:tc>
          <w:tcPr>
            <w:tcW w:w="10068" w:type="dxa"/>
            <w:gridSpan w:val="2"/>
            <w:tcBorders>
              <w:top w:val="single" w:sz="5" w:space="0" w:color="DDDDDD"/>
              <w:left w:val="single" w:sz="5" w:space="0" w:color="DDDDDD"/>
              <w:bottom w:val="single" w:sz="10" w:space="0" w:color="DDDDDD"/>
              <w:right w:val="single" w:sz="5" w:space="0" w:color="DDDDDD"/>
            </w:tcBorders>
            <w:vAlign w:val="center"/>
          </w:tcPr>
          <w:p w14:paraId="694A667B" w14:textId="77777777" w:rsidR="002D0322" w:rsidRPr="00E64C8A" w:rsidRDefault="00000000">
            <w:pPr>
              <w:spacing w:after="0" w:line="259" w:lineRule="auto"/>
              <w:ind w:left="0" w:firstLine="0"/>
              <w:jc w:val="left"/>
              <w:rPr>
                <w:sz w:val="24"/>
              </w:rPr>
            </w:pPr>
            <w:r w:rsidRPr="00E64C8A">
              <w:rPr>
                <w:sz w:val="24"/>
              </w:rPr>
              <w:t xml:space="preserve">1. prodaje stambene nepokretnosti u kojoj je deponent imao prebivalište </w:t>
            </w:r>
          </w:p>
        </w:tc>
      </w:tr>
      <w:tr w:rsidR="002D0322" w:rsidRPr="00E64C8A" w14:paraId="21B84271" w14:textId="77777777">
        <w:trPr>
          <w:trHeight w:val="366"/>
        </w:trPr>
        <w:tc>
          <w:tcPr>
            <w:tcW w:w="10068" w:type="dxa"/>
            <w:gridSpan w:val="2"/>
            <w:tcBorders>
              <w:top w:val="single" w:sz="10" w:space="0" w:color="DDDDDD"/>
              <w:left w:val="single" w:sz="5" w:space="0" w:color="DDDDDD"/>
              <w:bottom w:val="single" w:sz="5" w:space="0" w:color="DDDDDD"/>
              <w:right w:val="single" w:sz="5" w:space="0" w:color="DDDDDD"/>
            </w:tcBorders>
          </w:tcPr>
          <w:p w14:paraId="508F3A31" w14:textId="77777777" w:rsidR="002D0322" w:rsidRPr="00E64C8A" w:rsidRDefault="00000000">
            <w:pPr>
              <w:spacing w:after="0" w:line="259" w:lineRule="auto"/>
              <w:ind w:left="0" w:firstLine="0"/>
              <w:jc w:val="left"/>
              <w:rPr>
                <w:sz w:val="24"/>
              </w:rPr>
            </w:pPr>
            <w:r w:rsidRPr="00E64C8A">
              <w:rPr>
                <w:sz w:val="24"/>
              </w:rPr>
              <w:t xml:space="preserve">2. transakcija vezanih za: sklapanje braka, razvod, otpremnine za penzionisanje, otpuštanje, invaliditet ili smrt </w:t>
            </w:r>
          </w:p>
        </w:tc>
      </w:tr>
      <w:tr w:rsidR="002D0322" w:rsidRPr="00E64C8A" w14:paraId="20671E64" w14:textId="77777777">
        <w:trPr>
          <w:trHeight w:val="528"/>
        </w:trPr>
        <w:tc>
          <w:tcPr>
            <w:tcW w:w="10068" w:type="dxa"/>
            <w:gridSpan w:val="2"/>
            <w:tcBorders>
              <w:top w:val="single" w:sz="5" w:space="0" w:color="DDDDDD"/>
              <w:left w:val="single" w:sz="5" w:space="0" w:color="DDDDDD"/>
              <w:bottom w:val="single" w:sz="5" w:space="0" w:color="DDDDDD"/>
              <w:right w:val="single" w:sz="5" w:space="0" w:color="DDDDDD"/>
            </w:tcBorders>
          </w:tcPr>
          <w:p w14:paraId="34D9BE52" w14:textId="289FD07E" w:rsidR="002D0322" w:rsidRPr="00E64C8A" w:rsidRDefault="00000000">
            <w:pPr>
              <w:spacing w:after="0" w:line="259" w:lineRule="auto"/>
              <w:ind w:left="0" w:firstLine="0"/>
              <w:jc w:val="left"/>
              <w:rPr>
                <w:sz w:val="24"/>
              </w:rPr>
            </w:pPr>
            <w:r w:rsidRPr="00E64C8A">
              <w:rPr>
                <w:sz w:val="24"/>
              </w:rPr>
              <w:t xml:space="preserve">3. isplate naknade iz osiguranja </w:t>
            </w:r>
            <w:proofErr w:type="spellStart"/>
            <w:r w:rsidRPr="00E64C8A">
              <w:rPr>
                <w:sz w:val="24"/>
              </w:rPr>
              <w:t>ili</w:t>
            </w:r>
            <w:proofErr w:type="spellEnd"/>
            <w:r w:rsidRPr="00E64C8A">
              <w:rPr>
                <w:sz w:val="24"/>
              </w:rPr>
              <w:t xml:space="preserve"> </w:t>
            </w:r>
            <w:proofErr w:type="spellStart"/>
            <w:r w:rsidRPr="00E64C8A">
              <w:rPr>
                <w:sz w:val="24"/>
              </w:rPr>
              <w:t>odštete</w:t>
            </w:r>
            <w:proofErr w:type="spellEnd"/>
            <w:r w:rsidRPr="00E64C8A">
              <w:rPr>
                <w:sz w:val="24"/>
              </w:rPr>
              <w:t xml:space="preserve"> za </w:t>
            </w:r>
            <w:proofErr w:type="spellStart"/>
            <w:r w:rsidRPr="00E64C8A">
              <w:rPr>
                <w:sz w:val="24"/>
              </w:rPr>
              <w:t>žrtve</w:t>
            </w:r>
            <w:proofErr w:type="spellEnd"/>
            <w:r w:rsidRPr="00E64C8A">
              <w:rPr>
                <w:sz w:val="24"/>
              </w:rPr>
              <w:t xml:space="preserve"> </w:t>
            </w:r>
            <w:proofErr w:type="spellStart"/>
            <w:r w:rsidRPr="00E64C8A">
              <w:rPr>
                <w:sz w:val="24"/>
              </w:rPr>
              <w:t>krivi</w:t>
            </w:r>
            <w:r w:rsidR="00077C7F">
              <w:rPr>
                <w:sz w:val="24"/>
              </w:rPr>
              <w:t>č</w:t>
            </w:r>
            <w:r w:rsidRPr="00E64C8A">
              <w:rPr>
                <w:sz w:val="24"/>
              </w:rPr>
              <w:t>nog</w:t>
            </w:r>
            <w:proofErr w:type="spellEnd"/>
            <w:r w:rsidRPr="00E64C8A">
              <w:rPr>
                <w:sz w:val="24"/>
              </w:rPr>
              <w:t xml:space="preserve"> </w:t>
            </w:r>
            <w:proofErr w:type="spellStart"/>
            <w:r w:rsidRPr="00E64C8A">
              <w:rPr>
                <w:sz w:val="24"/>
              </w:rPr>
              <w:t>djela</w:t>
            </w:r>
            <w:proofErr w:type="spellEnd"/>
            <w:r w:rsidRPr="00E64C8A">
              <w:rPr>
                <w:sz w:val="24"/>
              </w:rPr>
              <w:t xml:space="preserve"> </w:t>
            </w:r>
            <w:proofErr w:type="spellStart"/>
            <w:r w:rsidRPr="00E64C8A">
              <w:rPr>
                <w:sz w:val="24"/>
              </w:rPr>
              <w:t>i</w:t>
            </w:r>
            <w:r w:rsidR="00077C7F">
              <w:rPr>
                <w:sz w:val="24"/>
              </w:rPr>
              <w:t>l</w:t>
            </w:r>
            <w:r w:rsidRPr="00E64C8A">
              <w:rPr>
                <w:sz w:val="24"/>
              </w:rPr>
              <w:t>i</w:t>
            </w:r>
            <w:proofErr w:type="spellEnd"/>
            <w:r w:rsidRPr="00E64C8A">
              <w:rPr>
                <w:sz w:val="24"/>
              </w:rPr>
              <w:t xml:space="preserve"> </w:t>
            </w:r>
            <w:proofErr w:type="spellStart"/>
            <w:r w:rsidRPr="00E64C8A">
              <w:rPr>
                <w:sz w:val="24"/>
              </w:rPr>
              <w:t>grešaka</w:t>
            </w:r>
            <w:proofErr w:type="spellEnd"/>
            <w:r w:rsidRPr="00E64C8A">
              <w:rPr>
                <w:sz w:val="24"/>
              </w:rPr>
              <w:t xml:space="preserve"> </w:t>
            </w:r>
            <w:proofErr w:type="spellStart"/>
            <w:r w:rsidRPr="00E64C8A">
              <w:rPr>
                <w:sz w:val="24"/>
              </w:rPr>
              <w:t>pravosudnih</w:t>
            </w:r>
            <w:proofErr w:type="spellEnd"/>
            <w:r w:rsidRPr="00E64C8A">
              <w:rPr>
                <w:sz w:val="24"/>
              </w:rPr>
              <w:t xml:space="preserve"> organa, </w:t>
            </w:r>
            <w:proofErr w:type="spellStart"/>
            <w:r w:rsidRPr="00E64C8A">
              <w:rPr>
                <w:sz w:val="24"/>
              </w:rPr>
              <w:t>državnih</w:t>
            </w:r>
            <w:proofErr w:type="spellEnd"/>
            <w:r w:rsidRPr="00E64C8A">
              <w:rPr>
                <w:sz w:val="24"/>
              </w:rPr>
              <w:t xml:space="preserve"> organa, organa državne uprave i organa lokalne samouprave. Dodatne informacije mogu se dobiti na http://www.fzdcg.org </w:t>
            </w:r>
          </w:p>
        </w:tc>
      </w:tr>
      <w:tr w:rsidR="002D0322" w:rsidRPr="00E64C8A" w14:paraId="076D0DB0" w14:textId="77777777">
        <w:trPr>
          <w:trHeight w:val="372"/>
        </w:trPr>
        <w:tc>
          <w:tcPr>
            <w:tcW w:w="10068" w:type="dxa"/>
            <w:gridSpan w:val="2"/>
            <w:tcBorders>
              <w:top w:val="single" w:sz="5" w:space="0" w:color="DDDDDD"/>
              <w:left w:val="single" w:sz="5" w:space="0" w:color="DDDDDD"/>
              <w:bottom w:val="single" w:sz="5" w:space="0" w:color="DDDDDD"/>
              <w:right w:val="single" w:sz="5" w:space="0" w:color="DDDDDD"/>
            </w:tcBorders>
            <w:vAlign w:val="center"/>
          </w:tcPr>
          <w:p w14:paraId="2F05AA8F" w14:textId="77777777" w:rsidR="002D0322" w:rsidRPr="00E64C8A" w:rsidRDefault="00000000">
            <w:pPr>
              <w:spacing w:after="0" w:line="259" w:lineRule="auto"/>
              <w:ind w:left="0" w:firstLine="0"/>
              <w:jc w:val="left"/>
              <w:rPr>
                <w:sz w:val="24"/>
              </w:rPr>
            </w:pPr>
            <w:r w:rsidRPr="00E64C8A">
              <w:rPr>
                <w:sz w:val="24"/>
              </w:rPr>
              <w:t xml:space="preserve">Isplata </w:t>
            </w:r>
          </w:p>
        </w:tc>
      </w:tr>
      <w:tr w:rsidR="002D0322" w:rsidRPr="00E64C8A" w14:paraId="5FF2872A" w14:textId="77777777">
        <w:trPr>
          <w:trHeight w:val="1008"/>
        </w:trPr>
        <w:tc>
          <w:tcPr>
            <w:tcW w:w="10068" w:type="dxa"/>
            <w:gridSpan w:val="2"/>
            <w:tcBorders>
              <w:top w:val="single" w:sz="5" w:space="0" w:color="DDDDDD"/>
              <w:left w:val="single" w:sz="5" w:space="0" w:color="DDDDDD"/>
              <w:bottom w:val="single" w:sz="5" w:space="0" w:color="DDDDDD"/>
              <w:right w:val="single" w:sz="5" w:space="0" w:color="DDDDDD"/>
            </w:tcBorders>
            <w:vAlign w:val="center"/>
          </w:tcPr>
          <w:p w14:paraId="7DB2D554" w14:textId="397845BF" w:rsidR="002D0322" w:rsidRPr="00E64C8A" w:rsidRDefault="00000000">
            <w:pPr>
              <w:spacing w:after="0" w:line="259" w:lineRule="auto"/>
              <w:ind w:left="0" w:firstLine="0"/>
              <w:jc w:val="left"/>
              <w:rPr>
                <w:sz w:val="24"/>
              </w:rPr>
            </w:pPr>
            <w:proofErr w:type="spellStart"/>
            <w:r w:rsidRPr="00E64C8A">
              <w:rPr>
                <w:sz w:val="24"/>
              </w:rPr>
              <w:t>Sistemom</w:t>
            </w:r>
            <w:proofErr w:type="spellEnd"/>
            <w:r w:rsidRPr="00E64C8A">
              <w:rPr>
                <w:sz w:val="24"/>
              </w:rPr>
              <w:t xml:space="preserve"> </w:t>
            </w:r>
            <w:proofErr w:type="spellStart"/>
            <w:r w:rsidRPr="00E64C8A">
              <w:rPr>
                <w:sz w:val="24"/>
              </w:rPr>
              <w:t>zaštite</w:t>
            </w:r>
            <w:proofErr w:type="spellEnd"/>
            <w:r w:rsidRPr="00E64C8A">
              <w:rPr>
                <w:sz w:val="24"/>
              </w:rPr>
              <w:t xml:space="preserve"> </w:t>
            </w:r>
            <w:proofErr w:type="spellStart"/>
            <w:r w:rsidRPr="00E64C8A">
              <w:rPr>
                <w:sz w:val="24"/>
              </w:rPr>
              <w:t>depozita</w:t>
            </w:r>
            <w:proofErr w:type="spellEnd"/>
            <w:r w:rsidRPr="00E64C8A">
              <w:rPr>
                <w:sz w:val="24"/>
              </w:rPr>
              <w:t xml:space="preserve"> </w:t>
            </w:r>
            <w:proofErr w:type="spellStart"/>
            <w:r w:rsidRPr="00E64C8A">
              <w:rPr>
                <w:sz w:val="24"/>
              </w:rPr>
              <w:t>upravlja</w:t>
            </w:r>
            <w:proofErr w:type="spellEnd"/>
            <w:r w:rsidRPr="00E64C8A">
              <w:rPr>
                <w:sz w:val="24"/>
              </w:rPr>
              <w:t xml:space="preserve"> Fond za </w:t>
            </w:r>
            <w:proofErr w:type="spellStart"/>
            <w:r w:rsidRPr="00E64C8A">
              <w:rPr>
                <w:sz w:val="24"/>
              </w:rPr>
              <w:t>zaštitu</w:t>
            </w:r>
            <w:proofErr w:type="spellEnd"/>
            <w:r w:rsidRPr="00E64C8A">
              <w:rPr>
                <w:sz w:val="24"/>
              </w:rPr>
              <w:t xml:space="preserve"> </w:t>
            </w:r>
            <w:proofErr w:type="spellStart"/>
            <w:r w:rsidRPr="00E64C8A">
              <w:rPr>
                <w:sz w:val="24"/>
              </w:rPr>
              <w:t>depozita</w:t>
            </w:r>
            <w:proofErr w:type="spellEnd"/>
            <w:r w:rsidRPr="00E64C8A">
              <w:rPr>
                <w:sz w:val="24"/>
              </w:rPr>
              <w:t xml:space="preserve">, </w:t>
            </w:r>
            <w:proofErr w:type="spellStart"/>
            <w:r w:rsidR="00A0688D" w:rsidRPr="00A0688D">
              <w:rPr>
                <w:sz w:val="24"/>
              </w:rPr>
              <w:t>Bulevar</w:t>
            </w:r>
            <w:proofErr w:type="spellEnd"/>
            <w:r w:rsidR="00A0688D" w:rsidRPr="00A0688D">
              <w:rPr>
                <w:sz w:val="24"/>
              </w:rPr>
              <w:t xml:space="preserve"> Stanka </w:t>
            </w:r>
            <w:proofErr w:type="spellStart"/>
            <w:r w:rsidR="00A0688D" w:rsidRPr="00A0688D">
              <w:rPr>
                <w:sz w:val="24"/>
              </w:rPr>
              <w:t>Dragojevica</w:t>
            </w:r>
            <w:proofErr w:type="spellEnd"/>
            <w:r w:rsidR="00A0688D" w:rsidRPr="00A0688D">
              <w:rPr>
                <w:sz w:val="24"/>
              </w:rPr>
              <w:t xml:space="preserve"> br. 4</w:t>
            </w:r>
            <w:r w:rsidRPr="00E64C8A">
              <w:rPr>
                <w:sz w:val="24"/>
              </w:rPr>
              <w:t xml:space="preserve">, 81000 Podgorica, </w:t>
            </w:r>
            <w:proofErr w:type="spellStart"/>
            <w:r w:rsidRPr="00E64C8A">
              <w:rPr>
                <w:sz w:val="24"/>
              </w:rPr>
              <w:t>Crna</w:t>
            </w:r>
            <w:proofErr w:type="spellEnd"/>
            <w:r w:rsidRPr="00E64C8A">
              <w:rPr>
                <w:sz w:val="24"/>
              </w:rPr>
              <w:t xml:space="preserve"> Gora, </w:t>
            </w:r>
            <w:proofErr w:type="spellStart"/>
            <w:r w:rsidRPr="00E64C8A">
              <w:rPr>
                <w:sz w:val="24"/>
              </w:rPr>
              <w:t>broj</w:t>
            </w:r>
            <w:proofErr w:type="spellEnd"/>
            <w:r w:rsidRPr="00E64C8A">
              <w:rPr>
                <w:sz w:val="24"/>
              </w:rPr>
              <w:t xml:space="preserve"> </w:t>
            </w:r>
            <w:proofErr w:type="spellStart"/>
            <w:r w:rsidRPr="00E64C8A">
              <w:rPr>
                <w:sz w:val="24"/>
              </w:rPr>
              <w:t>telefona</w:t>
            </w:r>
            <w:proofErr w:type="spellEnd"/>
            <w:r w:rsidRPr="00E64C8A">
              <w:rPr>
                <w:sz w:val="24"/>
              </w:rPr>
              <w:t xml:space="preserve">: 020/210-466, e-pošta: </w:t>
            </w:r>
          </w:p>
          <w:p w14:paraId="50AEE0CA" w14:textId="07CED57C" w:rsidR="002D0322" w:rsidRPr="00E64C8A" w:rsidRDefault="00000000">
            <w:pPr>
              <w:spacing w:after="0" w:line="259" w:lineRule="auto"/>
              <w:ind w:left="0" w:firstLine="0"/>
              <w:jc w:val="left"/>
              <w:rPr>
                <w:sz w:val="24"/>
              </w:rPr>
            </w:pPr>
            <w:r w:rsidRPr="00E64C8A">
              <w:rPr>
                <w:sz w:val="24"/>
              </w:rPr>
              <w:t xml:space="preserve">fzd@fzdcg.org, fzd@t-com.me, web: http://www.fzdcg.org. Fond za </w:t>
            </w:r>
            <w:proofErr w:type="spellStart"/>
            <w:r w:rsidRPr="00E64C8A">
              <w:rPr>
                <w:sz w:val="24"/>
              </w:rPr>
              <w:t>zaštitu</w:t>
            </w:r>
            <w:proofErr w:type="spellEnd"/>
            <w:r w:rsidRPr="00E64C8A">
              <w:rPr>
                <w:sz w:val="24"/>
              </w:rPr>
              <w:t xml:space="preserve"> </w:t>
            </w:r>
            <w:proofErr w:type="spellStart"/>
            <w:r w:rsidRPr="00E64C8A">
              <w:rPr>
                <w:sz w:val="24"/>
              </w:rPr>
              <w:t>depozita</w:t>
            </w:r>
            <w:proofErr w:type="spellEnd"/>
            <w:r w:rsidRPr="00E64C8A">
              <w:rPr>
                <w:sz w:val="24"/>
              </w:rPr>
              <w:t xml:space="preserve"> </w:t>
            </w:r>
            <w:proofErr w:type="spellStart"/>
            <w:r w:rsidR="00077C7F">
              <w:rPr>
                <w:sz w:val="24"/>
              </w:rPr>
              <w:t>ć</w:t>
            </w:r>
            <w:r w:rsidRPr="00E64C8A">
              <w:rPr>
                <w:sz w:val="24"/>
              </w:rPr>
              <w:t>e</w:t>
            </w:r>
            <w:proofErr w:type="spellEnd"/>
            <w:r w:rsidRPr="00E64C8A">
              <w:rPr>
                <w:sz w:val="24"/>
              </w:rPr>
              <w:t xml:space="preserve"> </w:t>
            </w:r>
            <w:proofErr w:type="spellStart"/>
            <w:r w:rsidRPr="00E64C8A">
              <w:rPr>
                <w:sz w:val="24"/>
              </w:rPr>
              <w:t>vam</w:t>
            </w:r>
            <w:proofErr w:type="spellEnd"/>
            <w:r w:rsidRPr="00E64C8A">
              <w:rPr>
                <w:sz w:val="24"/>
              </w:rPr>
              <w:t xml:space="preserve"> </w:t>
            </w:r>
            <w:proofErr w:type="spellStart"/>
            <w:r w:rsidRPr="00E64C8A">
              <w:rPr>
                <w:sz w:val="24"/>
              </w:rPr>
              <w:t>staviti</w:t>
            </w:r>
            <w:proofErr w:type="spellEnd"/>
            <w:r w:rsidRPr="00E64C8A">
              <w:rPr>
                <w:sz w:val="24"/>
              </w:rPr>
              <w:t xml:space="preserve"> </w:t>
            </w:r>
            <w:proofErr w:type="spellStart"/>
            <w:r w:rsidRPr="00E64C8A">
              <w:rPr>
                <w:sz w:val="24"/>
              </w:rPr>
              <w:t>na</w:t>
            </w:r>
            <w:proofErr w:type="spellEnd"/>
            <w:r w:rsidRPr="00E64C8A">
              <w:rPr>
                <w:sz w:val="24"/>
              </w:rPr>
              <w:t xml:space="preserve"> </w:t>
            </w:r>
            <w:proofErr w:type="spellStart"/>
            <w:r w:rsidRPr="00E64C8A">
              <w:rPr>
                <w:sz w:val="24"/>
              </w:rPr>
              <w:t>raspolaganje</w:t>
            </w:r>
            <w:proofErr w:type="spellEnd"/>
            <w:r w:rsidRPr="00E64C8A">
              <w:rPr>
                <w:sz w:val="24"/>
              </w:rPr>
              <w:t xml:space="preserve"> </w:t>
            </w:r>
            <w:proofErr w:type="spellStart"/>
            <w:r w:rsidRPr="00E64C8A">
              <w:rPr>
                <w:sz w:val="24"/>
              </w:rPr>
              <w:t>vaše</w:t>
            </w:r>
            <w:proofErr w:type="spellEnd"/>
            <w:r w:rsidRPr="00E64C8A">
              <w:rPr>
                <w:sz w:val="24"/>
              </w:rPr>
              <w:t xml:space="preserve"> depozite (do iznosa od 50.000 eura do pristupanja Crne Gore Evropskoj uniji, odnosno 100.000 eura od pristupanja </w:t>
            </w:r>
            <w:proofErr w:type="spellStart"/>
            <w:r w:rsidRPr="00E64C8A">
              <w:rPr>
                <w:sz w:val="24"/>
              </w:rPr>
              <w:t>Crne</w:t>
            </w:r>
            <w:proofErr w:type="spellEnd"/>
            <w:r w:rsidRPr="00E64C8A">
              <w:rPr>
                <w:sz w:val="24"/>
              </w:rPr>
              <w:t xml:space="preserve"> Gore </w:t>
            </w:r>
            <w:proofErr w:type="spellStart"/>
            <w:r w:rsidRPr="00E64C8A">
              <w:rPr>
                <w:sz w:val="24"/>
              </w:rPr>
              <w:t>Evropskoj</w:t>
            </w:r>
            <w:proofErr w:type="spellEnd"/>
            <w:r w:rsidRPr="00E64C8A">
              <w:rPr>
                <w:sz w:val="24"/>
              </w:rPr>
              <w:t xml:space="preserve"> </w:t>
            </w:r>
            <w:proofErr w:type="spellStart"/>
            <w:r w:rsidRPr="00E64C8A">
              <w:rPr>
                <w:sz w:val="24"/>
              </w:rPr>
              <w:t>uniji</w:t>
            </w:r>
            <w:proofErr w:type="spellEnd"/>
            <w:r w:rsidRPr="00E64C8A">
              <w:rPr>
                <w:sz w:val="24"/>
              </w:rPr>
              <w:t xml:space="preserve">) </w:t>
            </w:r>
            <w:proofErr w:type="spellStart"/>
            <w:r w:rsidRPr="00E64C8A">
              <w:rPr>
                <w:sz w:val="24"/>
              </w:rPr>
              <w:t>najkasnije</w:t>
            </w:r>
            <w:proofErr w:type="spellEnd"/>
            <w:r w:rsidRPr="00E64C8A">
              <w:rPr>
                <w:sz w:val="24"/>
              </w:rPr>
              <w:t xml:space="preserve"> u </w:t>
            </w:r>
            <w:proofErr w:type="spellStart"/>
            <w:r w:rsidRPr="00E64C8A">
              <w:rPr>
                <w:sz w:val="24"/>
              </w:rPr>
              <w:t>roku</w:t>
            </w:r>
            <w:proofErr w:type="spellEnd"/>
            <w:r w:rsidRPr="00E64C8A">
              <w:rPr>
                <w:sz w:val="24"/>
              </w:rPr>
              <w:t xml:space="preserve"> od</w:t>
            </w:r>
            <w:r w:rsidR="00A0688D">
              <w:rPr>
                <w:sz w:val="24"/>
              </w:rPr>
              <w:t xml:space="preserve"> 7 </w:t>
            </w:r>
            <w:proofErr w:type="spellStart"/>
            <w:r w:rsidR="00A0688D">
              <w:rPr>
                <w:sz w:val="24"/>
              </w:rPr>
              <w:t>radnih</w:t>
            </w:r>
            <w:proofErr w:type="spellEnd"/>
            <w:r w:rsidR="00A0688D">
              <w:rPr>
                <w:sz w:val="24"/>
              </w:rPr>
              <w:t xml:space="preserve"> dana</w:t>
            </w:r>
          </w:p>
        </w:tc>
      </w:tr>
      <w:tr w:rsidR="00A0688D" w:rsidRPr="00E64C8A" w14:paraId="7C8BF6D8" w14:textId="77777777">
        <w:trPr>
          <w:trHeight w:val="1008"/>
        </w:trPr>
        <w:tc>
          <w:tcPr>
            <w:tcW w:w="10068" w:type="dxa"/>
            <w:gridSpan w:val="2"/>
            <w:tcBorders>
              <w:top w:val="single" w:sz="5" w:space="0" w:color="DDDDDD"/>
              <w:left w:val="single" w:sz="5" w:space="0" w:color="DDDDDD"/>
              <w:bottom w:val="single" w:sz="5" w:space="0" w:color="DDDDDD"/>
              <w:right w:val="single" w:sz="5" w:space="0" w:color="DDDDDD"/>
            </w:tcBorders>
            <w:vAlign w:val="center"/>
          </w:tcPr>
          <w:p w14:paraId="41B5F530" w14:textId="5BA036A8" w:rsidR="00A0688D" w:rsidRPr="00E64C8A" w:rsidRDefault="00A0688D">
            <w:pPr>
              <w:spacing w:after="0" w:line="259" w:lineRule="auto"/>
              <w:ind w:left="0" w:firstLine="0"/>
              <w:jc w:val="left"/>
              <w:rPr>
                <w:sz w:val="24"/>
              </w:rPr>
            </w:pPr>
            <w:proofErr w:type="spellStart"/>
            <w:r>
              <w:rPr>
                <w:sz w:val="24"/>
              </w:rPr>
              <w:t>Pravo</w:t>
            </w:r>
            <w:proofErr w:type="spellEnd"/>
            <w:r>
              <w:rPr>
                <w:sz w:val="24"/>
              </w:rPr>
              <w:t xml:space="preserve"> </w:t>
            </w:r>
            <w:proofErr w:type="spellStart"/>
            <w:r>
              <w:rPr>
                <w:sz w:val="24"/>
              </w:rPr>
              <w:t>na</w:t>
            </w:r>
            <w:proofErr w:type="spellEnd"/>
            <w:r>
              <w:rPr>
                <w:sz w:val="24"/>
              </w:rPr>
              <w:t xml:space="preserve"> </w:t>
            </w:r>
            <w:proofErr w:type="spellStart"/>
            <w:r>
              <w:rPr>
                <w:sz w:val="24"/>
              </w:rPr>
              <w:t>isplatu</w:t>
            </w:r>
            <w:proofErr w:type="spellEnd"/>
            <w:r>
              <w:rPr>
                <w:sz w:val="24"/>
              </w:rPr>
              <w:t xml:space="preserve"> </w:t>
            </w:r>
            <w:proofErr w:type="spellStart"/>
            <w:r>
              <w:rPr>
                <w:sz w:val="24"/>
              </w:rPr>
              <w:t>garantovanog</w:t>
            </w:r>
            <w:proofErr w:type="spellEnd"/>
            <w:r>
              <w:rPr>
                <w:sz w:val="24"/>
              </w:rPr>
              <w:t xml:space="preserve"> </w:t>
            </w:r>
            <w:proofErr w:type="spellStart"/>
            <w:r>
              <w:rPr>
                <w:sz w:val="24"/>
              </w:rPr>
              <w:t>depozita</w:t>
            </w:r>
            <w:proofErr w:type="spellEnd"/>
            <w:r>
              <w:rPr>
                <w:sz w:val="24"/>
              </w:rPr>
              <w:t xml:space="preserve"> </w:t>
            </w:r>
            <w:proofErr w:type="spellStart"/>
            <w:r>
              <w:rPr>
                <w:sz w:val="24"/>
              </w:rPr>
              <w:t>zastarijeva</w:t>
            </w:r>
            <w:proofErr w:type="spellEnd"/>
            <w:r>
              <w:rPr>
                <w:sz w:val="24"/>
              </w:rPr>
              <w:t xml:space="preserve"> </w:t>
            </w:r>
            <w:proofErr w:type="spellStart"/>
            <w:r>
              <w:rPr>
                <w:sz w:val="24"/>
              </w:rPr>
              <w:t>protekom</w:t>
            </w:r>
            <w:proofErr w:type="spellEnd"/>
            <w:r>
              <w:rPr>
                <w:sz w:val="24"/>
              </w:rPr>
              <w:t xml:space="preserve"> tri </w:t>
            </w:r>
            <w:proofErr w:type="spellStart"/>
            <w:r>
              <w:rPr>
                <w:sz w:val="24"/>
              </w:rPr>
              <w:t>godine</w:t>
            </w:r>
            <w:proofErr w:type="spellEnd"/>
            <w:r>
              <w:rPr>
                <w:sz w:val="24"/>
              </w:rPr>
              <w:t xml:space="preserve"> dana od </w:t>
            </w:r>
            <w:proofErr w:type="spellStart"/>
            <w:r>
              <w:rPr>
                <w:sz w:val="24"/>
              </w:rPr>
              <w:t>nastanka</w:t>
            </w:r>
            <w:proofErr w:type="spellEnd"/>
            <w:r>
              <w:rPr>
                <w:sz w:val="24"/>
              </w:rPr>
              <w:t xml:space="preserve"> </w:t>
            </w:r>
            <w:proofErr w:type="spellStart"/>
            <w:r>
              <w:rPr>
                <w:sz w:val="24"/>
              </w:rPr>
              <w:t>zašti</w:t>
            </w:r>
            <w:r w:rsidR="00077C7F">
              <w:rPr>
                <w:sz w:val="24"/>
              </w:rPr>
              <w:t>ć</w:t>
            </w:r>
            <w:r>
              <w:rPr>
                <w:sz w:val="24"/>
              </w:rPr>
              <w:t>enog</w:t>
            </w:r>
            <w:proofErr w:type="spellEnd"/>
            <w:r>
              <w:rPr>
                <w:sz w:val="24"/>
              </w:rPr>
              <w:t xml:space="preserve"> </w:t>
            </w:r>
            <w:proofErr w:type="spellStart"/>
            <w:r>
              <w:rPr>
                <w:sz w:val="24"/>
              </w:rPr>
              <w:t>slu</w:t>
            </w:r>
            <w:r w:rsidR="00077C7F">
              <w:rPr>
                <w:sz w:val="24"/>
              </w:rPr>
              <w:t>č</w:t>
            </w:r>
            <w:r>
              <w:rPr>
                <w:sz w:val="24"/>
              </w:rPr>
              <w:t>aja</w:t>
            </w:r>
            <w:proofErr w:type="spellEnd"/>
            <w:r>
              <w:rPr>
                <w:sz w:val="24"/>
              </w:rPr>
              <w:t xml:space="preserve">. </w:t>
            </w:r>
            <w:proofErr w:type="spellStart"/>
            <w:r>
              <w:rPr>
                <w:sz w:val="24"/>
              </w:rPr>
              <w:t>Dodatne</w:t>
            </w:r>
            <w:proofErr w:type="spellEnd"/>
            <w:r>
              <w:rPr>
                <w:sz w:val="24"/>
              </w:rPr>
              <w:t xml:space="preserve"> </w:t>
            </w:r>
            <w:proofErr w:type="spellStart"/>
            <w:r>
              <w:rPr>
                <w:sz w:val="24"/>
              </w:rPr>
              <w:t>informacije</w:t>
            </w:r>
            <w:proofErr w:type="spellEnd"/>
            <w:r>
              <w:rPr>
                <w:sz w:val="24"/>
              </w:rPr>
              <w:t xml:space="preserve"> </w:t>
            </w:r>
            <w:proofErr w:type="spellStart"/>
            <w:r>
              <w:rPr>
                <w:sz w:val="24"/>
              </w:rPr>
              <w:t>mogu</w:t>
            </w:r>
            <w:proofErr w:type="spellEnd"/>
            <w:r>
              <w:rPr>
                <w:sz w:val="24"/>
              </w:rPr>
              <w:t xml:space="preserve"> se </w:t>
            </w:r>
            <w:proofErr w:type="spellStart"/>
            <w:r>
              <w:rPr>
                <w:sz w:val="24"/>
              </w:rPr>
              <w:t>dobiti</w:t>
            </w:r>
            <w:proofErr w:type="spellEnd"/>
            <w:r>
              <w:rPr>
                <w:sz w:val="24"/>
              </w:rPr>
              <w:t xml:space="preserve"> </w:t>
            </w:r>
            <w:proofErr w:type="spellStart"/>
            <w:r>
              <w:rPr>
                <w:sz w:val="24"/>
              </w:rPr>
              <w:t>na</w:t>
            </w:r>
            <w:proofErr w:type="spellEnd"/>
            <w:r>
              <w:rPr>
                <w:sz w:val="24"/>
              </w:rPr>
              <w:t xml:space="preserve"> http://www.fzdcg.org.</w:t>
            </w:r>
          </w:p>
        </w:tc>
      </w:tr>
      <w:tr w:rsidR="002D0322" w:rsidRPr="00E64C8A" w14:paraId="64D65E09" w14:textId="77777777">
        <w:trPr>
          <w:trHeight w:val="360"/>
        </w:trPr>
        <w:tc>
          <w:tcPr>
            <w:tcW w:w="10068" w:type="dxa"/>
            <w:gridSpan w:val="2"/>
            <w:tcBorders>
              <w:top w:val="single" w:sz="5" w:space="0" w:color="DDDDDD"/>
              <w:left w:val="single" w:sz="5" w:space="0" w:color="DDDDDD"/>
              <w:bottom w:val="single" w:sz="5" w:space="0" w:color="DDDDDD"/>
              <w:right w:val="single" w:sz="5" w:space="0" w:color="DDDDDD"/>
            </w:tcBorders>
            <w:vAlign w:val="center"/>
          </w:tcPr>
          <w:p w14:paraId="763831AB" w14:textId="77777777" w:rsidR="002D0322" w:rsidRPr="00E64C8A" w:rsidRDefault="00000000">
            <w:pPr>
              <w:spacing w:after="0" w:line="259" w:lineRule="auto"/>
              <w:ind w:left="0" w:firstLine="0"/>
              <w:jc w:val="left"/>
              <w:rPr>
                <w:sz w:val="24"/>
              </w:rPr>
            </w:pPr>
            <w:proofErr w:type="spellStart"/>
            <w:r w:rsidRPr="00E64C8A">
              <w:rPr>
                <w:sz w:val="24"/>
              </w:rPr>
              <w:t>Druge</w:t>
            </w:r>
            <w:proofErr w:type="spellEnd"/>
            <w:r w:rsidRPr="00E64C8A">
              <w:rPr>
                <w:sz w:val="24"/>
              </w:rPr>
              <w:t xml:space="preserve"> </w:t>
            </w:r>
            <w:proofErr w:type="spellStart"/>
            <w:r w:rsidRPr="00E64C8A">
              <w:rPr>
                <w:sz w:val="24"/>
              </w:rPr>
              <w:t>važne</w:t>
            </w:r>
            <w:proofErr w:type="spellEnd"/>
            <w:r w:rsidRPr="00E64C8A">
              <w:rPr>
                <w:sz w:val="24"/>
              </w:rPr>
              <w:t xml:space="preserve"> </w:t>
            </w:r>
            <w:proofErr w:type="spellStart"/>
            <w:r w:rsidRPr="00E64C8A">
              <w:rPr>
                <w:sz w:val="24"/>
              </w:rPr>
              <w:t>informacije</w:t>
            </w:r>
            <w:proofErr w:type="spellEnd"/>
            <w:r w:rsidRPr="00E64C8A">
              <w:rPr>
                <w:sz w:val="24"/>
              </w:rPr>
              <w:t xml:space="preserve"> </w:t>
            </w:r>
          </w:p>
        </w:tc>
      </w:tr>
      <w:tr w:rsidR="002D0322" w:rsidRPr="00E64C8A" w14:paraId="20BA2838" w14:textId="77777777">
        <w:trPr>
          <w:trHeight w:val="684"/>
        </w:trPr>
        <w:tc>
          <w:tcPr>
            <w:tcW w:w="10068" w:type="dxa"/>
            <w:gridSpan w:val="2"/>
            <w:tcBorders>
              <w:top w:val="single" w:sz="5" w:space="0" w:color="DDDDDD"/>
              <w:left w:val="single" w:sz="5" w:space="0" w:color="DDDDDD"/>
              <w:bottom w:val="single" w:sz="5" w:space="0" w:color="DDDDDD"/>
              <w:right w:val="single" w:sz="5" w:space="0" w:color="DDDDDD"/>
            </w:tcBorders>
          </w:tcPr>
          <w:p w14:paraId="0EE27549" w14:textId="1206F139" w:rsidR="002D0322" w:rsidRPr="00E64C8A" w:rsidRDefault="00000000">
            <w:pPr>
              <w:spacing w:after="0" w:line="259" w:lineRule="auto"/>
              <w:ind w:left="0" w:firstLine="0"/>
              <w:jc w:val="left"/>
              <w:rPr>
                <w:sz w:val="24"/>
              </w:rPr>
            </w:pPr>
            <w:r w:rsidRPr="00E64C8A">
              <w:rPr>
                <w:sz w:val="24"/>
              </w:rPr>
              <w:t xml:space="preserve">Svi </w:t>
            </w:r>
            <w:proofErr w:type="spellStart"/>
            <w:r w:rsidRPr="00E64C8A">
              <w:rPr>
                <w:sz w:val="24"/>
              </w:rPr>
              <w:t>deponenti</w:t>
            </w:r>
            <w:proofErr w:type="spellEnd"/>
            <w:r w:rsidRPr="00E64C8A">
              <w:rPr>
                <w:sz w:val="24"/>
              </w:rPr>
              <w:t xml:space="preserve"> koji </w:t>
            </w:r>
            <w:proofErr w:type="spellStart"/>
            <w:r w:rsidRPr="00E64C8A">
              <w:rPr>
                <w:sz w:val="24"/>
              </w:rPr>
              <w:t>spadaju</w:t>
            </w:r>
            <w:proofErr w:type="spellEnd"/>
            <w:r w:rsidRPr="00E64C8A">
              <w:rPr>
                <w:sz w:val="24"/>
              </w:rPr>
              <w:t xml:space="preserve"> u </w:t>
            </w:r>
            <w:proofErr w:type="spellStart"/>
            <w:r w:rsidRPr="00E64C8A">
              <w:rPr>
                <w:sz w:val="24"/>
              </w:rPr>
              <w:t>fizicka</w:t>
            </w:r>
            <w:proofErr w:type="spellEnd"/>
            <w:r w:rsidRPr="00E64C8A">
              <w:rPr>
                <w:sz w:val="24"/>
              </w:rPr>
              <w:t xml:space="preserve"> </w:t>
            </w:r>
            <w:proofErr w:type="spellStart"/>
            <w:r w:rsidRPr="00E64C8A">
              <w:rPr>
                <w:sz w:val="24"/>
              </w:rPr>
              <w:t>lica</w:t>
            </w:r>
            <w:proofErr w:type="spellEnd"/>
            <w:r w:rsidRPr="00E64C8A">
              <w:rPr>
                <w:sz w:val="24"/>
              </w:rPr>
              <w:t xml:space="preserve"> </w:t>
            </w:r>
            <w:proofErr w:type="spellStart"/>
            <w:r w:rsidRPr="00E64C8A">
              <w:rPr>
                <w:sz w:val="24"/>
              </w:rPr>
              <w:t>ili</w:t>
            </w:r>
            <w:proofErr w:type="spellEnd"/>
            <w:r w:rsidRPr="00E64C8A">
              <w:rPr>
                <w:sz w:val="24"/>
              </w:rPr>
              <w:t xml:space="preserve"> </w:t>
            </w:r>
            <w:proofErr w:type="spellStart"/>
            <w:r w:rsidRPr="00E64C8A">
              <w:rPr>
                <w:sz w:val="24"/>
              </w:rPr>
              <w:t>pravna</w:t>
            </w:r>
            <w:proofErr w:type="spellEnd"/>
            <w:r w:rsidRPr="00E64C8A">
              <w:rPr>
                <w:sz w:val="24"/>
              </w:rPr>
              <w:t xml:space="preserve"> </w:t>
            </w:r>
            <w:proofErr w:type="spellStart"/>
            <w:r w:rsidRPr="00E64C8A">
              <w:rPr>
                <w:sz w:val="24"/>
              </w:rPr>
              <w:t>lica</w:t>
            </w:r>
            <w:proofErr w:type="spellEnd"/>
            <w:r w:rsidRPr="00E64C8A">
              <w:rPr>
                <w:sz w:val="24"/>
              </w:rPr>
              <w:t xml:space="preserve"> u </w:t>
            </w:r>
            <w:proofErr w:type="spellStart"/>
            <w:r w:rsidRPr="00E64C8A">
              <w:rPr>
                <w:sz w:val="24"/>
              </w:rPr>
              <w:t>na</w:t>
            </w:r>
            <w:r w:rsidR="00077C7F">
              <w:rPr>
                <w:sz w:val="24"/>
              </w:rPr>
              <w:t>č</w:t>
            </w:r>
            <w:r w:rsidRPr="00E64C8A">
              <w:rPr>
                <w:sz w:val="24"/>
              </w:rPr>
              <w:t>elu</w:t>
            </w:r>
            <w:proofErr w:type="spellEnd"/>
            <w:r w:rsidRPr="00E64C8A">
              <w:rPr>
                <w:sz w:val="24"/>
              </w:rPr>
              <w:t xml:space="preserve"> </w:t>
            </w:r>
            <w:proofErr w:type="spellStart"/>
            <w:r w:rsidRPr="00E64C8A">
              <w:rPr>
                <w:sz w:val="24"/>
              </w:rPr>
              <w:t>su</w:t>
            </w:r>
            <w:proofErr w:type="spellEnd"/>
            <w:r w:rsidRPr="00E64C8A">
              <w:rPr>
                <w:sz w:val="24"/>
              </w:rPr>
              <w:t xml:space="preserve"> </w:t>
            </w:r>
            <w:proofErr w:type="spellStart"/>
            <w:r w:rsidRPr="00E64C8A">
              <w:rPr>
                <w:sz w:val="24"/>
              </w:rPr>
              <w:t>osigurani</w:t>
            </w:r>
            <w:proofErr w:type="spellEnd"/>
            <w:r w:rsidRPr="00E64C8A">
              <w:rPr>
                <w:sz w:val="24"/>
              </w:rPr>
              <w:t xml:space="preserve"> </w:t>
            </w:r>
            <w:proofErr w:type="spellStart"/>
            <w:r w:rsidRPr="00E64C8A">
              <w:rPr>
                <w:sz w:val="24"/>
              </w:rPr>
              <w:t>putem</w:t>
            </w:r>
            <w:proofErr w:type="spellEnd"/>
            <w:r w:rsidRPr="00E64C8A">
              <w:rPr>
                <w:sz w:val="24"/>
              </w:rPr>
              <w:t xml:space="preserve"> </w:t>
            </w:r>
            <w:proofErr w:type="spellStart"/>
            <w:r w:rsidRPr="00E64C8A">
              <w:rPr>
                <w:sz w:val="24"/>
              </w:rPr>
              <w:t>sistema</w:t>
            </w:r>
            <w:proofErr w:type="spellEnd"/>
            <w:r w:rsidRPr="00E64C8A">
              <w:rPr>
                <w:sz w:val="24"/>
              </w:rPr>
              <w:t xml:space="preserve"> </w:t>
            </w:r>
            <w:proofErr w:type="spellStart"/>
            <w:r w:rsidRPr="00E64C8A">
              <w:rPr>
                <w:sz w:val="24"/>
              </w:rPr>
              <w:t>zaštite</w:t>
            </w:r>
            <w:proofErr w:type="spellEnd"/>
            <w:r w:rsidRPr="00E64C8A">
              <w:rPr>
                <w:sz w:val="24"/>
              </w:rPr>
              <w:t xml:space="preserve"> </w:t>
            </w:r>
            <w:proofErr w:type="spellStart"/>
            <w:r w:rsidRPr="00E64C8A">
              <w:rPr>
                <w:sz w:val="24"/>
              </w:rPr>
              <w:t>depozita</w:t>
            </w:r>
            <w:proofErr w:type="spellEnd"/>
            <w:r w:rsidRPr="00E64C8A">
              <w:rPr>
                <w:sz w:val="24"/>
              </w:rPr>
              <w:t xml:space="preserve">. </w:t>
            </w:r>
            <w:proofErr w:type="spellStart"/>
            <w:r w:rsidRPr="00E64C8A">
              <w:rPr>
                <w:sz w:val="24"/>
              </w:rPr>
              <w:t>lzuze</w:t>
            </w:r>
            <w:r w:rsidR="00077C7F">
              <w:rPr>
                <w:sz w:val="24"/>
              </w:rPr>
              <w:t>ć</w:t>
            </w:r>
            <w:r w:rsidRPr="00E64C8A">
              <w:rPr>
                <w:sz w:val="24"/>
              </w:rPr>
              <w:t>a</w:t>
            </w:r>
            <w:proofErr w:type="spellEnd"/>
            <w:r w:rsidRPr="00E64C8A">
              <w:rPr>
                <w:sz w:val="24"/>
              </w:rPr>
              <w:t xml:space="preserve"> za </w:t>
            </w:r>
            <w:proofErr w:type="spellStart"/>
            <w:r w:rsidRPr="00E64C8A">
              <w:rPr>
                <w:sz w:val="24"/>
              </w:rPr>
              <w:t>odre</w:t>
            </w:r>
            <w:r w:rsidR="00077C7F">
              <w:rPr>
                <w:sz w:val="24"/>
              </w:rPr>
              <w:t>đ</w:t>
            </w:r>
            <w:r w:rsidRPr="00E64C8A">
              <w:rPr>
                <w:sz w:val="24"/>
              </w:rPr>
              <w:t>ene</w:t>
            </w:r>
            <w:proofErr w:type="spellEnd"/>
            <w:r w:rsidRPr="00E64C8A">
              <w:rPr>
                <w:sz w:val="24"/>
              </w:rPr>
              <w:t xml:space="preserve"> </w:t>
            </w:r>
            <w:proofErr w:type="spellStart"/>
            <w:r w:rsidRPr="00E64C8A">
              <w:rPr>
                <w:sz w:val="24"/>
              </w:rPr>
              <w:t>depozite</w:t>
            </w:r>
            <w:proofErr w:type="spellEnd"/>
            <w:r w:rsidRPr="00E64C8A">
              <w:rPr>
                <w:sz w:val="24"/>
              </w:rPr>
              <w:t xml:space="preserve"> </w:t>
            </w:r>
            <w:proofErr w:type="spellStart"/>
            <w:r w:rsidRPr="00E64C8A">
              <w:rPr>
                <w:sz w:val="24"/>
              </w:rPr>
              <w:t>navedena</w:t>
            </w:r>
            <w:proofErr w:type="spellEnd"/>
            <w:r w:rsidRPr="00E64C8A">
              <w:rPr>
                <w:sz w:val="24"/>
              </w:rPr>
              <w:t xml:space="preserve"> </w:t>
            </w:r>
            <w:proofErr w:type="spellStart"/>
            <w:r w:rsidRPr="00E64C8A">
              <w:rPr>
                <w:sz w:val="24"/>
              </w:rPr>
              <w:t>su</w:t>
            </w:r>
            <w:proofErr w:type="spellEnd"/>
            <w:r w:rsidRPr="00E64C8A">
              <w:rPr>
                <w:sz w:val="24"/>
              </w:rPr>
              <w:t xml:space="preserve"> </w:t>
            </w:r>
            <w:proofErr w:type="spellStart"/>
            <w:r w:rsidRPr="00E64C8A">
              <w:rPr>
                <w:sz w:val="24"/>
              </w:rPr>
              <w:t>na</w:t>
            </w:r>
            <w:proofErr w:type="spellEnd"/>
            <w:r w:rsidRPr="00E64C8A">
              <w:rPr>
                <w:sz w:val="24"/>
              </w:rPr>
              <w:t xml:space="preserve"> internet stranici Fonda za zaštitu depozita. </w:t>
            </w:r>
            <w:proofErr w:type="spellStart"/>
            <w:r w:rsidRPr="00E64C8A">
              <w:rPr>
                <w:sz w:val="24"/>
              </w:rPr>
              <w:t>Vaša</w:t>
            </w:r>
            <w:proofErr w:type="spellEnd"/>
            <w:r w:rsidRPr="00E64C8A">
              <w:rPr>
                <w:sz w:val="24"/>
              </w:rPr>
              <w:t xml:space="preserve"> </w:t>
            </w:r>
            <w:proofErr w:type="spellStart"/>
            <w:r w:rsidRPr="00E64C8A">
              <w:rPr>
                <w:sz w:val="24"/>
              </w:rPr>
              <w:t>kreditna</w:t>
            </w:r>
            <w:proofErr w:type="spellEnd"/>
            <w:r w:rsidRPr="00E64C8A">
              <w:rPr>
                <w:sz w:val="24"/>
              </w:rPr>
              <w:t xml:space="preserve"> </w:t>
            </w:r>
            <w:proofErr w:type="spellStart"/>
            <w:r w:rsidRPr="00E64C8A">
              <w:rPr>
                <w:sz w:val="24"/>
              </w:rPr>
              <w:t>institucija</w:t>
            </w:r>
            <w:proofErr w:type="spellEnd"/>
            <w:r w:rsidRPr="00E64C8A">
              <w:rPr>
                <w:sz w:val="24"/>
              </w:rPr>
              <w:t xml:space="preserve"> </w:t>
            </w:r>
            <w:proofErr w:type="spellStart"/>
            <w:r w:rsidR="00077C7F">
              <w:rPr>
                <w:sz w:val="24"/>
              </w:rPr>
              <w:t>ć</w:t>
            </w:r>
            <w:r w:rsidRPr="00E64C8A">
              <w:rPr>
                <w:sz w:val="24"/>
              </w:rPr>
              <w:t>e</w:t>
            </w:r>
            <w:proofErr w:type="spellEnd"/>
            <w:r w:rsidRPr="00E64C8A">
              <w:rPr>
                <w:sz w:val="24"/>
              </w:rPr>
              <w:t xml:space="preserve"> Vas, </w:t>
            </w:r>
            <w:proofErr w:type="spellStart"/>
            <w:r w:rsidRPr="00E64C8A">
              <w:rPr>
                <w:sz w:val="24"/>
              </w:rPr>
              <w:t>na</w:t>
            </w:r>
            <w:proofErr w:type="spellEnd"/>
            <w:r w:rsidRPr="00E64C8A">
              <w:rPr>
                <w:sz w:val="24"/>
              </w:rPr>
              <w:t xml:space="preserve"> </w:t>
            </w:r>
            <w:proofErr w:type="spellStart"/>
            <w:r w:rsidRPr="00E64C8A">
              <w:rPr>
                <w:sz w:val="24"/>
              </w:rPr>
              <w:t>zahtjev</w:t>
            </w:r>
            <w:proofErr w:type="spellEnd"/>
            <w:r w:rsidRPr="00E64C8A">
              <w:rPr>
                <w:sz w:val="24"/>
              </w:rPr>
              <w:t xml:space="preserve">, </w:t>
            </w:r>
            <w:proofErr w:type="spellStart"/>
            <w:r w:rsidRPr="00E64C8A">
              <w:rPr>
                <w:sz w:val="24"/>
              </w:rPr>
              <w:t>takode</w:t>
            </w:r>
            <w:proofErr w:type="spellEnd"/>
            <w:r w:rsidRPr="00E64C8A">
              <w:rPr>
                <w:sz w:val="24"/>
              </w:rPr>
              <w:t xml:space="preserve"> </w:t>
            </w:r>
            <w:proofErr w:type="spellStart"/>
            <w:r w:rsidRPr="00E64C8A">
              <w:rPr>
                <w:sz w:val="24"/>
              </w:rPr>
              <w:t>informisati</w:t>
            </w:r>
            <w:proofErr w:type="spellEnd"/>
            <w:r w:rsidRPr="00E64C8A">
              <w:rPr>
                <w:sz w:val="24"/>
              </w:rPr>
              <w:t xml:space="preserve"> o tome </w:t>
            </w:r>
            <w:proofErr w:type="spellStart"/>
            <w:r w:rsidRPr="00E64C8A">
              <w:rPr>
                <w:sz w:val="24"/>
              </w:rPr>
              <w:t>jesu</w:t>
            </w:r>
            <w:proofErr w:type="spellEnd"/>
            <w:r w:rsidRPr="00E64C8A">
              <w:rPr>
                <w:sz w:val="24"/>
              </w:rPr>
              <w:t xml:space="preserve"> </w:t>
            </w:r>
            <w:r w:rsidR="00077C7F">
              <w:rPr>
                <w:sz w:val="24"/>
              </w:rPr>
              <w:t>l</w:t>
            </w:r>
            <w:r w:rsidRPr="00E64C8A">
              <w:rPr>
                <w:sz w:val="24"/>
              </w:rPr>
              <w:t xml:space="preserve">i </w:t>
            </w:r>
            <w:proofErr w:type="spellStart"/>
            <w:r w:rsidRPr="00E64C8A">
              <w:rPr>
                <w:sz w:val="24"/>
              </w:rPr>
              <w:t>odredeni</w:t>
            </w:r>
            <w:proofErr w:type="spellEnd"/>
            <w:r w:rsidRPr="00E64C8A">
              <w:rPr>
                <w:sz w:val="24"/>
              </w:rPr>
              <w:t xml:space="preserve"> </w:t>
            </w:r>
            <w:proofErr w:type="spellStart"/>
            <w:r w:rsidRPr="00E64C8A">
              <w:rPr>
                <w:sz w:val="24"/>
              </w:rPr>
              <w:t>proizvodi</w:t>
            </w:r>
            <w:proofErr w:type="spellEnd"/>
            <w:r w:rsidRPr="00E64C8A">
              <w:rPr>
                <w:sz w:val="24"/>
              </w:rPr>
              <w:t xml:space="preserve"> </w:t>
            </w:r>
            <w:proofErr w:type="spellStart"/>
            <w:r w:rsidRPr="00E64C8A">
              <w:rPr>
                <w:sz w:val="24"/>
              </w:rPr>
              <w:t>zašticeni</w:t>
            </w:r>
            <w:proofErr w:type="spellEnd"/>
            <w:r w:rsidRPr="00E64C8A">
              <w:rPr>
                <w:sz w:val="24"/>
              </w:rPr>
              <w:t xml:space="preserve"> </w:t>
            </w:r>
            <w:proofErr w:type="spellStart"/>
            <w:r w:rsidRPr="00E64C8A">
              <w:rPr>
                <w:sz w:val="24"/>
              </w:rPr>
              <w:t>ili</w:t>
            </w:r>
            <w:proofErr w:type="spellEnd"/>
            <w:r w:rsidRPr="00E64C8A">
              <w:rPr>
                <w:sz w:val="24"/>
              </w:rPr>
              <w:t xml:space="preserve"> ne. Ako </w:t>
            </w:r>
            <w:proofErr w:type="spellStart"/>
            <w:r w:rsidRPr="00E64C8A">
              <w:rPr>
                <w:sz w:val="24"/>
              </w:rPr>
              <w:t>su</w:t>
            </w:r>
            <w:proofErr w:type="spellEnd"/>
            <w:r w:rsidRPr="00E64C8A">
              <w:rPr>
                <w:sz w:val="24"/>
              </w:rPr>
              <w:t xml:space="preserve"> </w:t>
            </w:r>
            <w:proofErr w:type="spellStart"/>
            <w:r w:rsidRPr="00E64C8A">
              <w:rPr>
                <w:sz w:val="24"/>
              </w:rPr>
              <w:t>depoziti</w:t>
            </w:r>
            <w:proofErr w:type="spellEnd"/>
            <w:r w:rsidRPr="00E64C8A">
              <w:rPr>
                <w:sz w:val="24"/>
              </w:rPr>
              <w:t xml:space="preserve"> </w:t>
            </w:r>
            <w:proofErr w:type="spellStart"/>
            <w:r w:rsidRPr="00E64C8A">
              <w:rPr>
                <w:sz w:val="24"/>
              </w:rPr>
              <w:t>zašticeni</w:t>
            </w:r>
            <w:proofErr w:type="spellEnd"/>
            <w:r w:rsidRPr="00E64C8A">
              <w:rPr>
                <w:sz w:val="24"/>
              </w:rPr>
              <w:t xml:space="preserve">, </w:t>
            </w:r>
            <w:proofErr w:type="spellStart"/>
            <w:r w:rsidRPr="00E64C8A">
              <w:rPr>
                <w:sz w:val="24"/>
              </w:rPr>
              <w:t>kreditna</w:t>
            </w:r>
            <w:proofErr w:type="spellEnd"/>
            <w:r w:rsidRPr="00E64C8A">
              <w:rPr>
                <w:sz w:val="24"/>
              </w:rPr>
              <w:t xml:space="preserve"> </w:t>
            </w:r>
            <w:proofErr w:type="spellStart"/>
            <w:r w:rsidRPr="00E64C8A">
              <w:rPr>
                <w:sz w:val="24"/>
              </w:rPr>
              <w:t>institucija</w:t>
            </w:r>
            <w:proofErr w:type="spellEnd"/>
            <w:r w:rsidRPr="00E64C8A">
              <w:rPr>
                <w:sz w:val="24"/>
              </w:rPr>
              <w:t xml:space="preserve"> to </w:t>
            </w:r>
            <w:proofErr w:type="spellStart"/>
            <w:r w:rsidRPr="00E64C8A">
              <w:rPr>
                <w:sz w:val="24"/>
              </w:rPr>
              <w:t>potvr</w:t>
            </w:r>
            <w:r w:rsidR="00077C7F">
              <w:rPr>
                <w:sz w:val="24"/>
              </w:rPr>
              <w:t>đ</w:t>
            </w:r>
            <w:r w:rsidRPr="00E64C8A">
              <w:rPr>
                <w:sz w:val="24"/>
              </w:rPr>
              <w:t>uje</w:t>
            </w:r>
            <w:proofErr w:type="spellEnd"/>
            <w:r w:rsidRPr="00E64C8A">
              <w:rPr>
                <w:sz w:val="24"/>
              </w:rPr>
              <w:t xml:space="preserve"> </w:t>
            </w:r>
            <w:proofErr w:type="spellStart"/>
            <w:r w:rsidRPr="00E64C8A">
              <w:rPr>
                <w:sz w:val="24"/>
              </w:rPr>
              <w:t>na</w:t>
            </w:r>
            <w:proofErr w:type="spellEnd"/>
            <w:r w:rsidRPr="00E64C8A">
              <w:rPr>
                <w:sz w:val="24"/>
              </w:rPr>
              <w:t xml:space="preserve"> </w:t>
            </w:r>
            <w:proofErr w:type="spellStart"/>
            <w:r w:rsidRPr="00E64C8A">
              <w:rPr>
                <w:sz w:val="24"/>
              </w:rPr>
              <w:t>izvodu</w:t>
            </w:r>
            <w:proofErr w:type="spellEnd"/>
            <w:r w:rsidRPr="00E64C8A">
              <w:rPr>
                <w:sz w:val="24"/>
              </w:rPr>
              <w:t xml:space="preserve"> </w:t>
            </w:r>
            <w:proofErr w:type="spellStart"/>
            <w:r w:rsidRPr="00E64C8A">
              <w:rPr>
                <w:sz w:val="24"/>
              </w:rPr>
              <w:t>sa</w:t>
            </w:r>
            <w:proofErr w:type="spellEnd"/>
            <w:r w:rsidRPr="00E64C8A">
              <w:rPr>
                <w:sz w:val="24"/>
              </w:rPr>
              <w:t xml:space="preserve"> </w:t>
            </w:r>
            <w:proofErr w:type="spellStart"/>
            <w:r w:rsidRPr="00E64C8A">
              <w:rPr>
                <w:sz w:val="24"/>
              </w:rPr>
              <w:t>ra</w:t>
            </w:r>
            <w:r w:rsidR="00077C7F">
              <w:rPr>
                <w:sz w:val="24"/>
              </w:rPr>
              <w:t>č</w:t>
            </w:r>
            <w:r w:rsidRPr="00E64C8A">
              <w:rPr>
                <w:sz w:val="24"/>
              </w:rPr>
              <w:t>una</w:t>
            </w:r>
            <w:proofErr w:type="spellEnd"/>
            <w:r w:rsidRPr="00E64C8A">
              <w:rPr>
                <w:sz w:val="24"/>
              </w:rPr>
              <w:t xml:space="preserve">. </w:t>
            </w:r>
          </w:p>
        </w:tc>
      </w:tr>
    </w:tbl>
    <w:p w14:paraId="20A5B6C0" w14:textId="2ADB92D0" w:rsidR="002D0322" w:rsidRPr="00E64C8A" w:rsidRDefault="002D0322" w:rsidP="00167697">
      <w:pPr>
        <w:spacing w:after="373" w:line="259" w:lineRule="auto"/>
        <w:ind w:left="0" w:firstLine="0"/>
        <w:jc w:val="left"/>
        <w:rPr>
          <w:sz w:val="24"/>
        </w:rPr>
      </w:pPr>
    </w:p>
    <w:sectPr w:rsidR="002D0322" w:rsidRPr="00E64C8A">
      <w:type w:val="continuous"/>
      <w:pgSz w:w="12240" w:h="15840"/>
      <w:pgMar w:top="1080" w:right="1127" w:bottom="118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C4D"/>
    <w:multiLevelType w:val="hybridMultilevel"/>
    <w:tmpl w:val="DAB87E8E"/>
    <w:lvl w:ilvl="0" w:tplc="7CFEB8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767B88">
      <w:start w:val="1"/>
      <w:numFmt w:val="bullet"/>
      <w:lvlText w:val="o"/>
      <w:lvlJc w:val="left"/>
      <w:pPr>
        <w:ind w:left="118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465F0E">
      <w:start w:val="1"/>
      <w:numFmt w:val="bullet"/>
      <w:lvlText w:val="▪"/>
      <w:lvlJc w:val="left"/>
      <w:pPr>
        <w:ind w:left="190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685D34">
      <w:start w:val="1"/>
      <w:numFmt w:val="bullet"/>
      <w:lvlText w:val="•"/>
      <w:lvlJc w:val="left"/>
      <w:pPr>
        <w:ind w:left="26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B20DC0A">
      <w:start w:val="1"/>
      <w:numFmt w:val="bullet"/>
      <w:lvlText w:val="o"/>
      <w:lvlJc w:val="left"/>
      <w:pPr>
        <w:ind w:left="334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68AE160">
      <w:start w:val="1"/>
      <w:numFmt w:val="bullet"/>
      <w:lvlText w:val="▪"/>
      <w:lvlJc w:val="left"/>
      <w:pPr>
        <w:ind w:left="406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4641A08">
      <w:start w:val="1"/>
      <w:numFmt w:val="bullet"/>
      <w:lvlText w:val="•"/>
      <w:lvlJc w:val="left"/>
      <w:pPr>
        <w:ind w:left="478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E36A3C8">
      <w:start w:val="1"/>
      <w:numFmt w:val="bullet"/>
      <w:lvlText w:val="o"/>
      <w:lvlJc w:val="left"/>
      <w:pPr>
        <w:ind w:left="550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8C298FE">
      <w:start w:val="1"/>
      <w:numFmt w:val="bullet"/>
      <w:lvlText w:val="▪"/>
      <w:lvlJc w:val="left"/>
      <w:pPr>
        <w:ind w:left="62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DAF1DE2"/>
    <w:multiLevelType w:val="hybridMultilevel"/>
    <w:tmpl w:val="2510529A"/>
    <w:lvl w:ilvl="0" w:tplc="49802F32">
      <w:start w:val="1"/>
      <w:numFmt w:val="lowerLetter"/>
      <w:lvlText w:val="%1."/>
      <w:lvlJc w:val="left"/>
      <w:pPr>
        <w:ind w:left="6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DD4E81F6">
      <w:start w:val="1"/>
      <w:numFmt w:val="lowerLetter"/>
      <w:lvlText w:val="%2"/>
      <w:lvlJc w:val="left"/>
      <w:pPr>
        <w:ind w:left="15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3B28F97C">
      <w:start w:val="1"/>
      <w:numFmt w:val="lowerRoman"/>
      <w:lvlText w:val="%3"/>
      <w:lvlJc w:val="left"/>
      <w:pPr>
        <w:ind w:left="22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99ED95C">
      <w:start w:val="1"/>
      <w:numFmt w:val="decimal"/>
      <w:lvlText w:val="%4"/>
      <w:lvlJc w:val="left"/>
      <w:pPr>
        <w:ind w:left="30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7D22DB4">
      <w:start w:val="1"/>
      <w:numFmt w:val="lowerLetter"/>
      <w:lvlText w:val="%5"/>
      <w:lvlJc w:val="left"/>
      <w:pPr>
        <w:ind w:left="37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7705E7C">
      <w:start w:val="1"/>
      <w:numFmt w:val="lowerRoman"/>
      <w:lvlText w:val="%6"/>
      <w:lvlJc w:val="left"/>
      <w:pPr>
        <w:ind w:left="44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18420FF4">
      <w:start w:val="1"/>
      <w:numFmt w:val="decimal"/>
      <w:lvlText w:val="%7"/>
      <w:lvlJc w:val="left"/>
      <w:pPr>
        <w:ind w:left="51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445CCF9A">
      <w:start w:val="1"/>
      <w:numFmt w:val="lowerLetter"/>
      <w:lvlText w:val="%8"/>
      <w:lvlJc w:val="left"/>
      <w:pPr>
        <w:ind w:left="58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4E01BF8">
      <w:start w:val="1"/>
      <w:numFmt w:val="lowerRoman"/>
      <w:lvlText w:val="%9"/>
      <w:lvlJc w:val="left"/>
      <w:pPr>
        <w:ind w:left="66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2EC4434B"/>
    <w:multiLevelType w:val="hybridMultilevel"/>
    <w:tmpl w:val="ABF698F6"/>
    <w:lvl w:ilvl="0" w:tplc="B6E89426">
      <w:start w:val="1"/>
      <w:numFmt w:val="bullet"/>
      <w:lvlText w:val="-"/>
      <w:lvlJc w:val="left"/>
      <w:pPr>
        <w:ind w:left="7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10DE7A9C">
      <w:start w:val="1"/>
      <w:numFmt w:val="bullet"/>
      <w:lvlText w:val="o"/>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18A0023E">
      <w:start w:val="1"/>
      <w:numFmt w:val="bullet"/>
      <w:lvlText w:val="▪"/>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4888F7EE">
      <w:start w:val="1"/>
      <w:numFmt w:val="bullet"/>
      <w:lvlText w:val="•"/>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1DBE524C">
      <w:start w:val="1"/>
      <w:numFmt w:val="bullet"/>
      <w:lvlText w:val="o"/>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65E33B4">
      <w:start w:val="1"/>
      <w:numFmt w:val="bullet"/>
      <w:lvlText w:val="▪"/>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D77C64CE">
      <w:start w:val="1"/>
      <w:numFmt w:val="bullet"/>
      <w:lvlText w:val="•"/>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C9A089C4">
      <w:start w:val="1"/>
      <w:numFmt w:val="bullet"/>
      <w:lvlText w:val="o"/>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9724B938">
      <w:start w:val="1"/>
      <w:numFmt w:val="bullet"/>
      <w:lvlText w:val="▪"/>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6F0B446F"/>
    <w:multiLevelType w:val="hybridMultilevel"/>
    <w:tmpl w:val="3F341DE2"/>
    <w:lvl w:ilvl="0" w:tplc="E0DCE1A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C272C6">
      <w:start w:val="1"/>
      <w:numFmt w:val="bullet"/>
      <w:lvlText w:val="o"/>
      <w:lvlJc w:val="left"/>
      <w:pPr>
        <w:ind w:left="118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FECC28">
      <w:start w:val="1"/>
      <w:numFmt w:val="bullet"/>
      <w:lvlText w:val="▪"/>
      <w:lvlJc w:val="left"/>
      <w:pPr>
        <w:ind w:left="190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D07250">
      <w:start w:val="1"/>
      <w:numFmt w:val="bullet"/>
      <w:lvlText w:val="•"/>
      <w:lvlJc w:val="left"/>
      <w:pPr>
        <w:ind w:left="26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12D162">
      <w:start w:val="1"/>
      <w:numFmt w:val="bullet"/>
      <w:lvlText w:val="o"/>
      <w:lvlJc w:val="left"/>
      <w:pPr>
        <w:ind w:left="334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270E88E">
      <w:start w:val="1"/>
      <w:numFmt w:val="bullet"/>
      <w:lvlText w:val="▪"/>
      <w:lvlJc w:val="left"/>
      <w:pPr>
        <w:ind w:left="406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F286B8E">
      <w:start w:val="1"/>
      <w:numFmt w:val="bullet"/>
      <w:lvlText w:val="•"/>
      <w:lvlJc w:val="left"/>
      <w:pPr>
        <w:ind w:left="478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783FF0">
      <w:start w:val="1"/>
      <w:numFmt w:val="bullet"/>
      <w:lvlText w:val="o"/>
      <w:lvlJc w:val="left"/>
      <w:pPr>
        <w:ind w:left="550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A2C22C">
      <w:start w:val="1"/>
      <w:numFmt w:val="bullet"/>
      <w:lvlText w:val="▪"/>
      <w:lvlJc w:val="left"/>
      <w:pPr>
        <w:ind w:left="62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70617F24"/>
    <w:multiLevelType w:val="hybridMultilevel"/>
    <w:tmpl w:val="C5BC4602"/>
    <w:lvl w:ilvl="0" w:tplc="25B4B396">
      <w:start w:val="1"/>
      <w:numFmt w:val="decimal"/>
      <w:lvlText w:val="%1."/>
      <w:lvlJc w:val="left"/>
      <w:pPr>
        <w:ind w:left="27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F2D0A79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BB0655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0208070">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B96CD518">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1F0CEAC">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044417C">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C5D659AE">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DDE2DD3C">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71DD6F6D"/>
    <w:multiLevelType w:val="hybridMultilevel"/>
    <w:tmpl w:val="15E8D7A6"/>
    <w:lvl w:ilvl="0" w:tplc="796E006A">
      <w:start w:val="1"/>
      <w:numFmt w:val="bullet"/>
      <w:lvlText w:val="-"/>
      <w:lvlJc w:val="left"/>
      <w:pPr>
        <w:ind w:left="7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442EF96">
      <w:start w:val="1"/>
      <w:numFmt w:val="bullet"/>
      <w:lvlText w:val="o"/>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F14A57F8">
      <w:start w:val="1"/>
      <w:numFmt w:val="bullet"/>
      <w:lvlText w:val="▪"/>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1DFCC9FE">
      <w:start w:val="1"/>
      <w:numFmt w:val="bullet"/>
      <w:lvlText w:val="•"/>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3A6BDA0">
      <w:start w:val="1"/>
      <w:numFmt w:val="bullet"/>
      <w:lvlText w:val="o"/>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7EE58C2">
      <w:start w:val="1"/>
      <w:numFmt w:val="bullet"/>
      <w:lvlText w:val="▪"/>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FF6969A">
      <w:start w:val="1"/>
      <w:numFmt w:val="bullet"/>
      <w:lvlText w:val="•"/>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77CFE16">
      <w:start w:val="1"/>
      <w:numFmt w:val="bullet"/>
      <w:lvlText w:val="o"/>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84C04CA">
      <w:start w:val="1"/>
      <w:numFmt w:val="bullet"/>
      <w:lvlText w:val="▪"/>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7B3C7F55"/>
    <w:multiLevelType w:val="hybridMultilevel"/>
    <w:tmpl w:val="6F66091C"/>
    <w:lvl w:ilvl="0" w:tplc="B27842DE">
      <w:start w:val="1"/>
      <w:numFmt w:val="decimal"/>
      <w:lvlText w:val="%1."/>
      <w:lvlJc w:val="left"/>
      <w:pPr>
        <w:ind w:left="2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51488AC">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C5F60250">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05CEF1A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37DC535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BC448CE">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3983328">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DCB6E892">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AACE1314">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16cid:durableId="4939584">
    <w:abstractNumId w:val="5"/>
  </w:num>
  <w:num w:numId="2" w16cid:durableId="91970686">
    <w:abstractNumId w:val="1"/>
  </w:num>
  <w:num w:numId="3" w16cid:durableId="1108307519">
    <w:abstractNumId w:val="2"/>
  </w:num>
  <w:num w:numId="4" w16cid:durableId="676538881">
    <w:abstractNumId w:val="6"/>
  </w:num>
  <w:num w:numId="5" w16cid:durableId="963078537">
    <w:abstractNumId w:val="4"/>
  </w:num>
  <w:num w:numId="6" w16cid:durableId="246304933">
    <w:abstractNumId w:val="3"/>
  </w:num>
  <w:num w:numId="7" w16cid:durableId="38857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22"/>
    <w:rsid w:val="00077C7F"/>
    <w:rsid w:val="001004E9"/>
    <w:rsid w:val="00167697"/>
    <w:rsid w:val="002D0322"/>
    <w:rsid w:val="00394B3F"/>
    <w:rsid w:val="007A2E81"/>
    <w:rsid w:val="00916BCE"/>
    <w:rsid w:val="00A0688D"/>
    <w:rsid w:val="00AD6333"/>
    <w:rsid w:val="00CA21F5"/>
    <w:rsid w:val="00CB3A1D"/>
    <w:rsid w:val="00CD703F"/>
    <w:rsid w:val="00E468B2"/>
    <w:rsid w:val="00E64C8A"/>
    <w:rsid w:val="00F2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1AEA"/>
  <w15:docId w15:val="{E8FB1678-7B33-4E26-96F4-22813E7F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35" w:lineRule="auto"/>
      <w:ind w:left="10" w:hanging="10"/>
      <w:jc w:val="both"/>
    </w:pPr>
    <w:rPr>
      <w:rFonts w:ascii="Times New Roman" w:eastAsia="Times New Roman" w:hAnsi="Times New Roman" w:cs="Times New Roman"/>
      <w:color w:val="000000"/>
      <w:sz w:val="13"/>
    </w:rPr>
  </w:style>
  <w:style w:type="paragraph" w:styleId="Heading1">
    <w:name w:val="heading 1"/>
    <w:next w:val="Normal"/>
    <w:link w:val="Heading1Char"/>
    <w:uiPriority w:val="9"/>
    <w:qFormat/>
    <w:pPr>
      <w:keepNext/>
      <w:keepLines/>
      <w:spacing w:after="0" w:line="293" w:lineRule="auto"/>
      <w:ind w:left="2769" w:right="2757"/>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D6333"/>
    <w:pPr>
      <w:spacing w:after="0" w:line="240" w:lineRule="auto"/>
    </w:pPr>
    <w:rPr>
      <w:rFonts w:ascii="Times New Roman" w:eastAsia="Times New Roman" w:hAnsi="Times New Roman" w:cs="Times New Roman"/>
      <w:color w:val="00000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931939">
      <w:bodyDiv w:val="1"/>
      <w:marLeft w:val="0"/>
      <w:marRight w:val="0"/>
      <w:marTop w:val="0"/>
      <w:marBottom w:val="0"/>
      <w:divBdr>
        <w:top w:val="none" w:sz="0" w:space="0" w:color="auto"/>
        <w:left w:val="none" w:sz="0" w:space="0" w:color="auto"/>
        <w:bottom w:val="none" w:sz="0" w:space="0" w:color="auto"/>
        <w:right w:val="none" w:sz="0" w:space="0" w:color="auto"/>
      </w:divBdr>
    </w:div>
    <w:div w:id="204671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file:///C:/Banka/XSLT/report22.xml</vt:lpstr>
    </vt:vector>
  </TitlesOfParts>
  <Company>NLB Banka AD Podgorica</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file:///C:/Banka/XSLT/report22.xml</dc:title>
  <dc:subject/>
  <dc:creator>Pejovi  Marko (NLB Banka AD Podgorica)</dc:creator>
  <cp:keywords/>
  <cp:lastModifiedBy>Radončić Ajla (NLB Banka AD Podgorica)</cp:lastModifiedBy>
  <cp:revision>3</cp:revision>
  <dcterms:created xsi:type="dcterms:W3CDTF">2025-11-19T09:19:00Z</dcterms:created>
  <dcterms:modified xsi:type="dcterms:W3CDTF">2025-11-20T09:06:00Z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1c0d5b-6492-4be0-943b-053450472d6c_Enabled">
    <vt:lpwstr>true</vt:lpwstr>
  </property>
  <property fmtid="{D5CDD505-2E9C-101B-9397-08002B2CF9AE}" pid="3" name="MSIP_Label_8a1c0d5b-6492-4be0-943b-053450472d6c_SetDate">
    <vt:lpwstr>2025-06-26T11:22:22Z</vt:lpwstr>
  </property>
  <property fmtid="{D5CDD505-2E9C-101B-9397-08002B2CF9AE}" pid="4" name="MSIP_Label_8a1c0d5b-6492-4be0-943b-053450472d6c_Method">
    <vt:lpwstr>Privileged</vt:lpwstr>
  </property>
  <property fmtid="{D5CDD505-2E9C-101B-9397-08002B2CF9AE}" pid="5" name="MSIP_Label_8a1c0d5b-6492-4be0-943b-053450472d6c_Name">
    <vt:lpwstr>nlbpg-lbl-internal</vt:lpwstr>
  </property>
  <property fmtid="{D5CDD505-2E9C-101B-9397-08002B2CF9AE}" pid="6" name="MSIP_Label_8a1c0d5b-6492-4be0-943b-053450472d6c_SiteId">
    <vt:lpwstr>368e92b5-dfa0-4bce-9594-4c2e6fd2d1eb</vt:lpwstr>
  </property>
  <property fmtid="{D5CDD505-2E9C-101B-9397-08002B2CF9AE}" pid="7" name="MSIP_Label_8a1c0d5b-6492-4be0-943b-053450472d6c_ActionId">
    <vt:lpwstr>d3aaf09d-bd7b-4b26-b205-59ac14600bc4</vt:lpwstr>
  </property>
  <property fmtid="{D5CDD505-2E9C-101B-9397-08002B2CF9AE}" pid="8" name="MSIP_Label_8a1c0d5b-6492-4be0-943b-053450472d6c_ContentBits">
    <vt:lpwstr>0</vt:lpwstr>
  </property>
</Properties>
</file>